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F26E81">
      <w:pPr>
        <w:pStyle w:val="224"/>
        <w:jc w:val="center"/>
        <w:rPr>
          <w:rFonts w:hint="eastAsia" w:hAnsi="仿宋"/>
          <w:b/>
          <w:bCs/>
          <w:sz w:val="84"/>
          <w:szCs w:val="84"/>
        </w:rPr>
      </w:pPr>
    </w:p>
    <w:p w14:paraId="06E54D2B">
      <w:pPr>
        <w:pStyle w:val="224"/>
        <w:jc w:val="center"/>
        <w:rPr>
          <w:rFonts w:hint="eastAsia" w:hAnsi="仿宋"/>
          <w:b/>
          <w:bCs/>
          <w:sz w:val="84"/>
          <w:szCs w:val="84"/>
        </w:rPr>
      </w:pPr>
      <w:r>
        <w:rPr>
          <w:rFonts w:hint="eastAsia" w:hAnsi="仿宋"/>
          <w:b/>
          <w:bCs/>
          <w:sz w:val="84"/>
          <w:szCs w:val="84"/>
        </w:rPr>
        <w:t>招　标　文　件</w:t>
      </w:r>
    </w:p>
    <w:p w14:paraId="7957CE6C">
      <w:pPr>
        <w:pStyle w:val="224"/>
        <w:spacing w:line="540" w:lineRule="exact"/>
        <w:rPr>
          <w:rFonts w:hint="eastAsia" w:hAnsi="仿宋"/>
          <w:b/>
          <w:bCs/>
          <w:sz w:val="32"/>
          <w:szCs w:val="32"/>
        </w:rPr>
      </w:pPr>
    </w:p>
    <w:p w14:paraId="78CEBDFD">
      <w:pPr>
        <w:pStyle w:val="224"/>
        <w:spacing w:line="540" w:lineRule="exact"/>
        <w:rPr>
          <w:rFonts w:hint="eastAsia" w:hAnsi="仿宋"/>
          <w:b/>
          <w:bCs/>
          <w:sz w:val="32"/>
          <w:szCs w:val="32"/>
        </w:rPr>
      </w:pPr>
    </w:p>
    <w:p w14:paraId="1571529C">
      <w:pPr>
        <w:pStyle w:val="224"/>
        <w:spacing w:line="540" w:lineRule="exact"/>
        <w:rPr>
          <w:rFonts w:hint="eastAsia" w:hAnsi="仿宋"/>
          <w:b/>
          <w:bCs/>
          <w:sz w:val="32"/>
          <w:szCs w:val="32"/>
        </w:rPr>
      </w:pPr>
    </w:p>
    <w:p w14:paraId="19539153">
      <w:pPr>
        <w:pStyle w:val="224"/>
        <w:spacing w:line="540" w:lineRule="exact"/>
        <w:rPr>
          <w:rFonts w:hint="eastAsia" w:hAnsi="仿宋"/>
          <w:b/>
          <w:bCs/>
          <w:sz w:val="32"/>
          <w:szCs w:val="32"/>
        </w:rPr>
      </w:pPr>
    </w:p>
    <w:p w14:paraId="543BA8AF">
      <w:pPr>
        <w:pStyle w:val="224"/>
        <w:spacing w:line="540" w:lineRule="exact"/>
        <w:rPr>
          <w:rFonts w:hint="eastAsia" w:hAnsi="仿宋"/>
          <w:b/>
          <w:bCs/>
          <w:sz w:val="32"/>
          <w:szCs w:val="32"/>
        </w:rPr>
      </w:pPr>
    </w:p>
    <w:p w14:paraId="73B5DE63">
      <w:pPr>
        <w:widowControl/>
        <w:ind w:left="1854" w:hanging="1854"/>
        <w:jc w:val="left"/>
        <w:rPr>
          <w:rFonts w:hint="eastAsia" w:ascii="仿宋" w:hAnsi="仿宋" w:eastAsia="仿宋" w:cs="仿宋"/>
          <w:b/>
          <w:bCs/>
          <w:sz w:val="36"/>
          <w:szCs w:val="36"/>
          <w:lang w:eastAsia="zh-CN"/>
        </w:rPr>
      </w:pPr>
      <w:r>
        <w:rPr>
          <w:rFonts w:hint="eastAsia" w:ascii="仿宋" w:hAnsi="仿宋" w:eastAsia="仿宋" w:cs="仿宋"/>
          <w:b/>
          <w:bCs/>
          <w:sz w:val="36"/>
          <w:szCs w:val="36"/>
        </w:rPr>
        <w:t>项目名称</w:t>
      </w:r>
      <w:r>
        <w:rPr>
          <w:rFonts w:hint="eastAsia" w:ascii="仿宋" w:hAnsi="仿宋" w:eastAsia="仿宋" w:cs="仿宋"/>
          <w:sz w:val="36"/>
          <w:szCs w:val="36"/>
        </w:rPr>
        <w:t>：</w:t>
      </w:r>
      <w:r>
        <w:rPr>
          <w:rFonts w:hint="eastAsia" w:ascii="仿宋" w:hAnsi="仿宋" w:eastAsia="仿宋" w:cs="仿宋"/>
          <w:b/>
          <w:bCs/>
          <w:sz w:val="36"/>
          <w:szCs w:val="36"/>
          <w:lang w:eastAsia="zh-CN"/>
        </w:rPr>
        <w:t>泰兴市城区照明景观设施管护服务</w:t>
      </w:r>
    </w:p>
    <w:p w14:paraId="043E7A02">
      <w:pPr>
        <w:widowControl/>
        <w:rPr>
          <w:rFonts w:hint="default" w:ascii="仿宋" w:hAnsi="仿宋" w:eastAsia="仿宋" w:cs="仿宋"/>
          <w:b/>
          <w:bCs/>
          <w:sz w:val="36"/>
          <w:szCs w:val="36"/>
          <w:lang w:val="en-US" w:eastAsia="zh-CN"/>
        </w:rPr>
      </w:pPr>
      <w:r>
        <w:rPr>
          <w:rFonts w:hint="eastAsia" w:ascii="仿宋" w:hAnsi="仿宋" w:eastAsia="仿宋" w:cs="仿宋"/>
          <w:b/>
          <w:bCs/>
          <w:sz w:val="36"/>
          <w:szCs w:val="36"/>
        </w:rPr>
        <w:t>项目编号：JSZC-321283-YXZJ-</w:t>
      </w:r>
      <w:r>
        <w:rPr>
          <w:rFonts w:hint="eastAsia" w:ascii="仿宋" w:hAnsi="仿宋" w:eastAsia="仿宋" w:cs="仿宋"/>
          <w:b/>
          <w:bCs/>
          <w:sz w:val="36"/>
          <w:szCs w:val="36"/>
          <w:lang w:val="en-US" w:eastAsia="zh-CN"/>
        </w:rPr>
        <w:t>G</w:t>
      </w:r>
      <w:r>
        <w:rPr>
          <w:rFonts w:hint="eastAsia" w:ascii="仿宋" w:hAnsi="仿宋" w:eastAsia="仿宋" w:cs="仿宋"/>
          <w:b/>
          <w:bCs/>
          <w:sz w:val="36"/>
          <w:szCs w:val="36"/>
        </w:rPr>
        <w:t>2025-00</w:t>
      </w:r>
      <w:r>
        <w:rPr>
          <w:rFonts w:hint="eastAsia" w:ascii="仿宋" w:hAnsi="仿宋" w:eastAsia="仿宋" w:cs="仿宋"/>
          <w:b/>
          <w:bCs/>
          <w:sz w:val="36"/>
          <w:szCs w:val="36"/>
          <w:lang w:val="en-US" w:eastAsia="zh-CN"/>
        </w:rPr>
        <w:t>10</w:t>
      </w:r>
    </w:p>
    <w:p w14:paraId="67027C36">
      <w:pPr>
        <w:pStyle w:val="224"/>
        <w:spacing w:line="540" w:lineRule="exact"/>
        <w:ind w:firstLine="723"/>
        <w:jc w:val="center"/>
        <w:rPr>
          <w:rFonts w:hint="eastAsia" w:hAnsi="仿宋"/>
          <w:b/>
          <w:sz w:val="36"/>
          <w:szCs w:val="36"/>
        </w:rPr>
      </w:pPr>
    </w:p>
    <w:p w14:paraId="18EB7AF6">
      <w:pPr>
        <w:pStyle w:val="224"/>
        <w:spacing w:line="540" w:lineRule="exact"/>
        <w:ind w:firstLine="723"/>
        <w:jc w:val="center"/>
        <w:rPr>
          <w:rFonts w:hint="eastAsia" w:hAnsi="仿宋"/>
          <w:b/>
          <w:sz w:val="36"/>
          <w:szCs w:val="36"/>
        </w:rPr>
      </w:pPr>
    </w:p>
    <w:p w14:paraId="0691A3C6">
      <w:pPr>
        <w:pStyle w:val="224"/>
        <w:spacing w:line="540" w:lineRule="exact"/>
        <w:ind w:firstLine="723"/>
        <w:jc w:val="center"/>
        <w:rPr>
          <w:rFonts w:hint="eastAsia" w:hAnsi="仿宋"/>
          <w:b/>
          <w:sz w:val="36"/>
          <w:szCs w:val="36"/>
        </w:rPr>
      </w:pPr>
    </w:p>
    <w:p w14:paraId="4269AAA4">
      <w:pPr>
        <w:pStyle w:val="224"/>
        <w:spacing w:line="540" w:lineRule="exact"/>
        <w:ind w:firstLine="723"/>
        <w:jc w:val="center"/>
        <w:rPr>
          <w:rFonts w:hint="eastAsia" w:hAnsi="仿宋"/>
          <w:b/>
          <w:sz w:val="36"/>
          <w:szCs w:val="36"/>
        </w:rPr>
      </w:pPr>
    </w:p>
    <w:p w14:paraId="720922AB">
      <w:pPr>
        <w:pStyle w:val="224"/>
        <w:spacing w:line="540" w:lineRule="exact"/>
        <w:jc w:val="both"/>
        <w:rPr>
          <w:rFonts w:hint="eastAsia" w:hAnsi="仿宋"/>
          <w:b/>
          <w:sz w:val="36"/>
          <w:szCs w:val="36"/>
        </w:rPr>
      </w:pPr>
    </w:p>
    <w:p w14:paraId="52928225">
      <w:pPr>
        <w:ind w:firstLine="540"/>
        <w:rPr>
          <w:rFonts w:hint="eastAsia" w:ascii="仿宋" w:hAnsi="仿宋" w:eastAsia="仿宋" w:cs="仿宋"/>
          <w:sz w:val="36"/>
          <w:szCs w:val="36"/>
        </w:rPr>
      </w:pPr>
    </w:p>
    <w:p w14:paraId="51EE91C1">
      <w:pPr>
        <w:rPr>
          <w:rFonts w:hint="eastAsia" w:ascii="仿宋" w:hAnsi="仿宋" w:eastAsia="仿宋" w:cs="仿宋"/>
          <w:sz w:val="36"/>
          <w:szCs w:val="36"/>
        </w:rPr>
      </w:pPr>
    </w:p>
    <w:p w14:paraId="0597EB9F">
      <w:pPr>
        <w:rPr>
          <w:rFonts w:hint="eastAsia" w:ascii="仿宋" w:hAnsi="仿宋" w:eastAsia="仿宋" w:cs="仿宋"/>
          <w:sz w:val="36"/>
          <w:szCs w:val="36"/>
        </w:rPr>
      </w:pPr>
    </w:p>
    <w:p w14:paraId="6177C18A">
      <w:pPr>
        <w:pStyle w:val="225"/>
        <w:spacing w:before="0" w:after="0" w:line="600" w:lineRule="exact"/>
        <w:ind w:firstLine="0"/>
        <w:jc w:val="center"/>
        <w:rPr>
          <w:rFonts w:hint="eastAsia" w:ascii="仿宋" w:hAnsi="仿宋" w:eastAsia="仿宋" w:cs="仿宋"/>
          <w:b/>
          <w:bCs/>
          <w:sz w:val="36"/>
          <w:szCs w:val="36"/>
          <w:lang w:eastAsia="zh-CN"/>
        </w:rPr>
      </w:pPr>
      <w:r>
        <w:rPr>
          <w:rFonts w:hint="eastAsia" w:ascii="仿宋" w:hAnsi="仿宋" w:eastAsia="仿宋" w:cs="仿宋"/>
          <w:b/>
          <w:bCs/>
          <w:sz w:val="36"/>
          <w:szCs w:val="36"/>
          <w:lang w:eastAsia="zh-CN"/>
        </w:rPr>
        <w:t>泰兴市路灯照明服务中心</w:t>
      </w:r>
    </w:p>
    <w:p w14:paraId="582C1F4A">
      <w:pPr>
        <w:pStyle w:val="225"/>
        <w:spacing w:before="0" w:after="0" w:line="600" w:lineRule="exact"/>
        <w:ind w:firstLine="0"/>
        <w:jc w:val="center"/>
        <w:rPr>
          <w:rFonts w:hint="eastAsia" w:ascii="仿宋" w:hAnsi="仿宋" w:eastAsia="仿宋" w:cs="仿宋"/>
          <w:b/>
          <w:bCs/>
          <w:sz w:val="36"/>
          <w:szCs w:val="36"/>
        </w:rPr>
      </w:pPr>
      <w:r>
        <w:rPr>
          <w:rFonts w:hint="eastAsia" w:ascii="仿宋" w:hAnsi="仿宋" w:eastAsia="仿宋" w:cs="仿宋"/>
          <w:b/>
          <w:bCs/>
          <w:sz w:val="36"/>
          <w:szCs w:val="36"/>
        </w:rPr>
        <w:t>江苏永信工程造价咨询有限公司</w:t>
      </w:r>
    </w:p>
    <w:p w14:paraId="64C86626">
      <w:pPr>
        <w:pStyle w:val="225"/>
        <w:spacing w:before="0" w:after="0" w:line="600" w:lineRule="exact"/>
        <w:ind w:firstLine="0"/>
        <w:jc w:val="center"/>
        <w:rPr>
          <w:rFonts w:hint="eastAsia" w:ascii="仿宋" w:hAnsi="仿宋" w:eastAsia="仿宋" w:cs="仿宋"/>
          <w:b/>
          <w:bCs/>
          <w:sz w:val="36"/>
          <w:szCs w:val="36"/>
        </w:rPr>
      </w:pPr>
      <w:r>
        <w:rPr>
          <w:rFonts w:hint="eastAsia" w:ascii="仿宋" w:hAnsi="仿宋" w:eastAsia="仿宋" w:cs="仿宋"/>
          <w:b/>
          <w:bCs/>
          <w:sz w:val="36"/>
          <w:szCs w:val="36"/>
        </w:rPr>
        <w:t>二〇二五年十</w:t>
      </w:r>
      <w:r>
        <w:rPr>
          <w:rFonts w:hint="eastAsia" w:ascii="仿宋" w:hAnsi="仿宋" w:eastAsia="仿宋" w:cs="仿宋"/>
          <w:b/>
          <w:bCs/>
          <w:sz w:val="36"/>
          <w:szCs w:val="36"/>
          <w:lang w:val="en-US" w:eastAsia="zh-CN"/>
        </w:rPr>
        <w:t>二</w:t>
      </w:r>
      <w:r>
        <w:rPr>
          <w:rFonts w:hint="eastAsia" w:ascii="仿宋" w:hAnsi="仿宋" w:eastAsia="仿宋" w:cs="仿宋"/>
          <w:b/>
          <w:bCs/>
          <w:sz w:val="36"/>
          <w:szCs w:val="36"/>
        </w:rPr>
        <w:t>月</w:t>
      </w:r>
    </w:p>
    <w:p w14:paraId="4935A200">
      <w:pPr>
        <w:pStyle w:val="225"/>
        <w:spacing w:before="0" w:after="0" w:line="600" w:lineRule="exact"/>
        <w:ind w:firstLine="0"/>
        <w:jc w:val="center"/>
        <w:rPr>
          <w:rFonts w:hint="eastAsia" w:ascii="仿宋" w:hAnsi="仿宋" w:eastAsia="仿宋" w:cs="仿宋"/>
          <w:b/>
          <w:bCs/>
          <w:sz w:val="36"/>
          <w:szCs w:val="36"/>
        </w:rPr>
      </w:pPr>
    </w:p>
    <w:p w14:paraId="787FA766">
      <w:pPr>
        <w:pStyle w:val="225"/>
        <w:spacing w:before="0" w:after="0" w:line="600" w:lineRule="exact"/>
        <w:ind w:firstLine="0"/>
        <w:jc w:val="center"/>
        <w:rPr>
          <w:rFonts w:hint="eastAsia" w:ascii="仿宋" w:hAnsi="仿宋" w:eastAsia="仿宋" w:cs="仿宋"/>
          <w:b/>
          <w:bCs/>
          <w:sz w:val="36"/>
          <w:szCs w:val="36"/>
        </w:rPr>
      </w:pPr>
    </w:p>
    <w:p w14:paraId="265881E4">
      <w:pPr>
        <w:spacing w:line="500" w:lineRule="exact"/>
        <w:ind w:firstLine="723"/>
        <w:jc w:val="center"/>
        <w:outlineLvl w:val="0"/>
        <w:rPr>
          <w:rFonts w:hint="eastAsia" w:ascii="仿宋" w:hAnsi="仿宋" w:eastAsia="仿宋" w:cs="仿宋"/>
          <w:b/>
          <w:bCs/>
          <w:sz w:val="36"/>
          <w:szCs w:val="36"/>
        </w:rPr>
      </w:pPr>
    </w:p>
    <w:p w14:paraId="003C14E7">
      <w:pPr>
        <w:spacing w:line="500" w:lineRule="exact"/>
        <w:ind w:firstLine="723"/>
        <w:jc w:val="center"/>
        <w:outlineLvl w:val="0"/>
        <w:rPr>
          <w:rFonts w:hint="eastAsia" w:ascii="仿宋" w:hAnsi="仿宋" w:eastAsia="仿宋" w:cs="仿宋"/>
          <w:b/>
          <w:bCs/>
          <w:sz w:val="36"/>
          <w:szCs w:val="36"/>
        </w:rPr>
        <w:sectPr>
          <w:pgSz w:w="11906" w:h="16838"/>
          <w:pgMar w:top="1440" w:right="1559" w:bottom="1440" w:left="1559" w:header="851" w:footer="992" w:gutter="0"/>
          <w:cols w:space="0" w:num="1"/>
          <w:docGrid w:linePitch="360" w:charSpace="0"/>
        </w:sectPr>
      </w:pPr>
    </w:p>
    <w:p w14:paraId="2FCDA70B">
      <w:pPr>
        <w:spacing w:line="500" w:lineRule="exact"/>
        <w:ind w:firstLine="723"/>
        <w:jc w:val="center"/>
        <w:outlineLvl w:val="0"/>
        <w:rPr>
          <w:rFonts w:hint="eastAsia" w:ascii="仿宋" w:hAnsi="仿宋" w:eastAsia="仿宋" w:cs="仿宋"/>
          <w:sz w:val="28"/>
          <w:szCs w:val="28"/>
        </w:rPr>
      </w:pPr>
      <w:r>
        <w:rPr>
          <w:rFonts w:hint="eastAsia" w:ascii="仿宋" w:hAnsi="仿宋" w:eastAsia="仿宋" w:cs="仿宋"/>
          <w:b/>
          <w:bCs/>
          <w:sz w:val="36"/>
          <w:szCs w:val="36"/>
        </w:rPr>
        <w:t>第一章</w:t>
      </w:r>
      <w:bookmarkStart w:id="0" w:name="OLE_LINK127"/>
      <w:bookmarkStart w:id="1" w:name="OLE_LINK126"/>
      <w:r>
        <w:rPr>
          <w:rFonts w:hint="eastAsia" w:ascii="仿宋" w:hAnsi="仿宋" w:eastAsia="仿宋" w:cs="仿宋"/>
          <w:b/>
          <w:bCs/>
          <w:sz w:val="36"/>
          <w:szCs w:val="36"/>
        </w:rPr>
        <w:t>招标公告</w:t>
      </w:r>
    </w:p>
    <w:tbl>
      <w:tblPr>
        <w:tblStyle w:val="34"/>
        <w:tblW w:w="84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85"/>
      </w:tblGrid>
      <w:tr w14:paraId="223FFA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85" w:hRule="atLeast"/>
        </w:trPr>
        <w:tc>
          <w:tcPr>
            <w:tcW w:w="8485" w:type="dxa"/>
          </w:tcPr>
          <w:p w14:paraId="1F1BF0D9">
            <w:pPr>
              <w:spacing w:line="400" w:lineRule="exact"/>
              <w:jc w:val="left"/>
              <w:rPr>
                <w:rFonts w:hint="eastAsia" w:ascii="仿宋" w:hAnsi="仿宋" w:eastAsia="仿宋" w:cs="仿宋"/>
                <w:sz w:val="28"/>
                <w:szCs w:val="28"/>
              </w:rPr>
            </w:pPr>
            <w:r>
              <w:rPr>
                <w:rFonts w:hint="eastAsia" w:ascii="仿宋" w:hAnsi="仿宋" w:eastAsia="仿宋" w:cs="仿宋"/>
                <w:sz w:val="28"/>
                <w:szCs w:val="28"/>
              </w:rPr>
              <w:t>项目概况</w:t>
            </w:r>
          </w:p>
          <w:p w14:paraId="2D2CE28C">
            <w:pPr>
              <w:spacing w:line="400" w:lineRule="exact"/>
              <w:ind w:firstLine="560"/>
              <w:jc w:val="left"/>
              <w:rPr>
                <w:rFonts w:hint="eastAsia" w:ascii="仿宋" w:hAnsi="仿宋" w:eastAsia="仿宋" w:cs="仿宋"/>
                <w:b/>
                <w:bCs/>
                <w:sz w:val="28"/>
                <w:szCs w:val="28"/>
              </w:rPr>
            </w:pPr>
            <w:r>
              <w:rPr>
                <w:rFonts w:hint="eastAsia" w:ascii="仿宋" w:hAnsi="仿宋" w:eastAsia="仿宋" w:cs="仿宋"/>
                <w:sz w:val="28"/>
                <w:szCs w:val="28"/>
                <w:u w:val="single"/>
                <w:lang w:eastAsia="zh-CN"/>
              </w:rPr>
              <w:t>泰兴市城区照明景观设施管护服务</w:t>
            </w:r>
            <w:r>
              <w:rPr>
                <w:rFonts w:hint="eastAsia" w:ascii="仿宋" w:hAnsi="仿宋" w:eastAsia="仿宋" w:cs="仿宋"/>
                <w:sz w:val="28"/>
                <w:szCs w:val="28"/>
                <w:u w:val="single"/>
              </w:rPr>
              <w:t>JSZC-321283-YXZJ-</w:t>
            </w:r>
            <w:r>
              <w:rPr>
                <w:rFonts w:hint="eastAsia" w:ascii="仿宋" w:hAnsi="仿宋" w:eastAsia="仿宋" w:cs="仿宋"/>
                <w:sz w:val="28"/>
                <w:szCs w:val="28"/>
                <w:u w:val="single"/>
                <w:lang w:val="en-US" w:eastAsia="zh-CN"/>
              </w:rPr>
              <w:t>G</w:t>
            </w:r>
            <w:r>
              <w:rPr>
                <w:rFonts w:hint="eastAsia" w:ascii="仿宋" w:hAnsi="仿宋" w:eastAsia="仿宋" w:cs="仿宋"/>
                <w:sz w:val="28"/>
                <w:szCs w:val="28"/>
                <w:u w:val="single"/>
              </w:rPr>
              <w:t>2025-00</w:t>
            </w:r>
            <w:r>
              <w:rPr>
                <w:rFonts w:hint="eastAsia" w:ascii="仿宋" w:hAnsi="仿宋" w:eastAsia="仿宋" w:cs="仿宋"/>
                <w:sz w:val="28"/>
                <w:szCs w:val="28"/>
                <w:u w:val="single"/>
                <w:lang w:val="en-US" w:eastAsia="zh-CN"/>
              </w:rPr>
              <w:t>10</w:t>
            </w:r>
            <w:r>
              <w:rPr>
                <w:rFonts w:hint="eastAsia" w:ascii="仿宋" w:hAnsi="仿宋" w:eastAsia="仿宋" w:cs="仿宋"/>
                <w:sz w:val="28"/>
                <w:szCs w:val="28"/>
              </w:rPr>
              <w:t>招标项目的潜在投标人应在苏采云获取招标文件，并于</w:t>
            </w:r>
            <w:r>
              <w:rPr>
                <w:rFonts w:hint="eastAsia" w:ascii="仿宋" w:hAnsi="仿宋" w:eastAsia="仿宋" w:cs="仿宋"/>
                <w:sz w:val="28"/>
                <w:szCs w:val="28"/>
                <w:u w:val="single"/>
              </w:rPr>
              <w:t>2025-1</w:t>
            </w:r>
            <w:r>
              <w:rPr>
                <w:rFonts w:hint="eastAsia" w:ascii="仿宋" w:hAnsi="仿宋" w:eastAsia="仿宋" w:cs="仿宋"/>
                <w:sz w:val="28"/>
                <w:szCs w:val="28"/>
                <w:u w:val="single"/>
                <w:lang w:val="en-US" w:eastAsia="zh-CN"/>
              </w:rPr>
              <w:t>2</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26</w:t>
            </w:r>
            <w:r>
              <w:rPr>
                <w:rFonts w:hint="eastAsia" w:ascii="仿宋" w:hAnsi="仿宋" w:eastAsia="仿宋" w:cs="仿宋"/>
                <w:sz w:val="28"/>
                <w:szCs w:val="28"/>
                <w:u w:val="single"/>
              </w:rPr>
              <w:t xml:space="preserve"> 9:30</w:t>
            </w:r>
            <w:r>
              <w:rPr>
                <w:rFonts w:hint="eastAsia" w:ascii="仿宋" w:hAnsi="仿宋" w:eastAsia="仿宋" w:cs="仿宋"/>
                <w:sz w:val="28"/>
                <w:szCs w:val="28"/>
              </w:rPr>
              <w:t>（北京时间）前递交投标文件。</w:t>
            </w:r>
          </w:p>
        </w:tc>
      </w:tr>
    </w:tbl>
    <w:p w14:paraId="3F05F0C2">
      <w:pPr>
        <w:spacing w:line="500" w:lineRule="exact"/>
        <w:rPr>
          <w:rFonts w:hint="eastAsia" w:ascii="仿宋" w:hAnsi="仿宋" w:eastAsia="仿宋" w:cs="仿宋"/>
          <w:b/>
          <w:sz w:val="28"/>
          <w:szCs w:val="28"/>
        </w:rPr>
      </w:pPr>
      <w:r>
        <w:rPr>
          <w:rFonts w:hint="eastAsia" w:ascii="仿宋" w:hAnsi="仿宋" w:eastAsia="仿宋" w:cs="仿宋"/>
          <w:b/>
          <w:sz w:val="28"/>
          <w:szCs w:val="28"/>
        </w:rPr>
        <w:t>一、项目基本情况</w:t>
      </w:r>
    </w:p>
    <w:p w14:paraId="1E7E0504">
      <w:pPr>
        <w:spacing w:line="500" w:lineRule="exact"/>
        <w:ind w:firstLine="560"/>
        <w:rPr>
          <w:rFonts w:hint="default" w:ascii="仿宋" w:hAnsi="仿宋" w:eastAsia="仿宋" w:cs="仿宋"/>
          <w:sz w:val="28"/>
          <w:szCs w:val="28"/>
          <w:lang w:val="en-US" w:eastAsia="zh-CN"/>
        </w:rPr>
      </w:pPr>
      <w:bookmarkStart w:id="2" w:name="OLE_LINK135"/>
      <w:bookmarkStart w:id="3" w:name="OLE_LINK134"/>
      <w:r>
        <w:rPr>
          <w:rFonts w:hint="eastAsia" w:ascii="仿宋" w:hAnsi="仿宋" w:eastAsia="仿宋" w:cs="仿宋"/>
          <w:sz w:val="28"/>
          <w:szCs w:val="28"/>
        </w:rPr>
        <w:t>项目编号：JSZC-321283-YXZJ-</w:t>
      </w:r>
      <w:r>
        <w:rPr>
          <w:rFonts w:hint="eastAsia" w:ascii="仿宋" w:hAnsi="仿宋" w:eastAsia="仿宋" w:cs="仿宋"/>
          <w:sz w:val="28"/>
          <w:szCs w:val="28"/>
          <w:lang w:val="en-US" w:eastAsia="zh-CN"/>
        </w:rPr>
        <w:t>G</w:t>
      </w:r>
      <w:r>
        <w:rPr>
          <w:rFonts w:hint="eastAsia" w:ascii="仿宋" w:hAnsi="仿宋" w:eastAsia="仿宋" w:cs="仿宋"/>
          <w:sz w:val="28"/>
          <w:szCs w:val="28"/>
        </w:rPr>
        <w:t>2025-00</w:t>
      </w:r>
      <w:r>
        <w:rPr>
          <w:rFonts w:hint="eastAsia" w:ascii="仿宋" w:hAnsi="仿宋" w:eastAsia="仿宋" w:cs="仿宋"/>
          <w:sz w:val="28"/>
          <w:szCs w:val="28"/>
          <w:lang w:val="en-US" w:eastAsia="zh-CN"/>
        </w:rPr>
        <w:t>10</w:t>
      </w:r>
    </w:p>
    <w:p w14:paraId="78F0046A">
      <w:pPr>
        <w:spacing w:line="500" w:lineRule="exact"/>
        <w:ind w:firstLine="560"/>
        <w:rPr>
          <w:rFonts w:hint="eastAsia" w:ascii="仿宋" w:hAnsi="仿宋" w:eastAsia="仿宋" w:cs="仿宋"/>
          <w:sz w:val="28"/>
          <w:szCs w:val="28"/>
          <w:lang w:eastAsia="zh-CN"/>
        </w:rPr>
      </w:pPr>
      <w:r>
        <w:rPr>
          <w:rFonts w:hint="eastAsia" w:ascii="仿宋" w:hAnsi="仿宋" w:eastAsia="仿宋" w:cs="仿宋"/>
          <w:sz w:val="28"/>
          <w:szCs w:val="28"/>
        </w:rPr>
        <w:t>项目名称：</w:t>
      </w:r>
      <w:r>
        <w:rPr>
          <w:rFonts w:hint="eastAsia" w:ascii="仿宋" w:hAnsi="仿宋" w:eastAsia="仿宋" w:cs="仿宋"/>
          <w:sz w:val="28"/>
          <w:szCs w:val="28"/>
          <w:lang w:eastAsia="zh-CN"/>
        </w:rPr>
        <w:t>泰兴市城区照明景观设施管护服务</w:t>
      </w:r>
    </w:p>
    <w:p w14:paraId="7571FB1F">
      <w:pPr>
        <w:spacing w:line="500" w:lineRule="exact"/>
        <w:ind w:firstLine="560"/>
        <w:rPr>
          <w:rFonts w:hint="eastAsia" w:ascii="仿宋" w:hAnsi="仿宋" w:eastAsia="仿宋" w:cs="仿宋"/>
          <w:sz w:val="28"/>
          <w:szCs w:val="28"/>
        </w:rPr>
      </w:pPr>
      <w:r>
        <w:rPr>
          <w:rFonts w:hint="eastAsia" w:ascii="仿宋" w:hAnsi="仿宋" w:eastAsia="仿宋" w:cs="仿宋"/>
          <w:sz w:val="28"/>
          <w:szCs w:val="28"/>
        </w:rPr>
        <w:t>预算金额：</w:t>
      </w:r>
      <w:r>
        <w:rPr>
          <w:rFonts w:hint="eastAsia" w:ascii="仿宋" w:hAnsi="仿宋" w:eastAsia="仿宋" w:cs="仿宋"/>
          <w:sz w:val="28"/>
          <w:szCs w:val="28"/>
          <w:lang w:val="en-US" w:eastAsia="zh-CN"/>
        </w:rPr>
        <w:t>700</w:t>
      </w:r>
      <w:r>
        <w:rPr>
          <w:rFonts w:hint="eastAsia" w:ascii="仿宋" w:hAnsi="仿宋" w:eastAsia="仿宋" w:cs="仿宋"/>
          <w:sz w:val="28"/>
          <w:szCs w:val="28"/>
        </w:rPr>
        <w:t>万元</w:t>
      </w:r>
    </w:p>
    <w:p w14:paraId="0C782385">
      <w:pPr>
        <w:spacing w:line="500" w:lineRule="exact"/>
        <w:ind w:firstLine="560"/>
        <w:rPr>
          <w:rFonts w:hint="eastAsia" w:ascii="仿宋" w:hAnsi="仿宋" w:eastAsia="仿宋" w:cs="仿宋"/>
          <w:sz w:val="28"/>
          <w:szCs w:val="28"/>
        </w:rPr>
      </w:pPr>
      <w:r>
        <w:rPr>
          <w:rFonts w:hint="eastAsia" w:ascii="仿宋" w:hAnsi="仿宋" w:eastAsia="仿宋" w:cs="仿宋"/>
          <w:sz w:val="28"/>
          <w:szCs w:val="28"/>
        </w:rPr>
        <w:t>最高限价（如有）：</w:t>
      </w:r>
      <w:r>
        <w:rPr>
          <w:rFonts w:hint="eastAsia" w:ascii="仿宋" w:hAnsi="仿宋" w:eastAsia="仿宋" w:cs="仿宋"/>
          <w:sz w:val="28"/>
          <w:szCs w:val="28"/>
          <w:lang w:val="en-US" w:eastAsia="zh-CN"/>
        </w:rPr>
        <w:t>560</w:t>
      </w:r>
      <w:r>
        <w:rPr>
          <w:rFonts w:hint="eastAsia" w:ascii="仿宋" w:hAnsi="仿宋" w:eastAsia="仿宋" w:cs="仿宋"/>
          <w:sz w:val="28"/>
          <w:szCs w:val="28"/>
        </w:rPr>
        <w:t>万元</w:t>
      </w:r>
    </w:p>
    <w:p w14:paraId="3CE50494">
      <w:pPr>
        <w:spacing w:line="500" w:lineRule="exact"/>
        <w:ind w:firstLine="560"/>
        <w:rPr>
          <w:rFonts w:hint="eastAsia" w:ascii="仿宋" w:hAnsi="仿宋" w:eastAsia="仿宋" w:cs="仿宋"/>
          <w:sz w:val="28"/>
          <w:szCs w:val="28"/>
        </w:rPr>
      </w:pPr>
      <w:r>
        <w:rPr>
          <w:rFonts w:hint="eastAsia" w:ascii="仿宋" w:hAnsi="仿宋" w:eastAsia="仿宋" w:cs="仿宋"/>
          <w:sz w:val="28"/>
          <w:szCs w:val="28"/>
        </w:rPr>
        <w:t>采购需求：对泰兴市城区照明</w:t>
      </w:r>
      <w:r>
        <w:rPr>
          <w:rFonts w:hint="eastAsia" w:ascii="仿宋" w:hAnsi="仿宋" w:eastAsia="仿宋" w:cs="仿宋"/>
          <w:sz w:val="28"/>
          <w:szCs w:val="28"/>
          <w:lang w:val="en-US" w:eastAsia="zh-CN"/>
        </w:rPr>
        <w:t>景观</w:t>
      </w:r>
      <w:r>
        <w:rPr>
          <w:rFonts w:hint="eastAsia" w:ascii="仿宋" w:hAnsi="仿宋" w:eastAsia="仿宋" w:cs="仿宋"/>
          <w:sz w:val="28"/>
          <w:szCs w:val="28"/>
        </w:rPr>
        <w:t>设施进行管护，管护范围及内容为东至戴王路、西至江边、南至同德路、北至泰兴北围合区域内的主次干道、背街后巷照明设施（含无物业管理小区照明设施）</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对中心平台进行值守、管护，</w:t>
      </w:r>
      <w:r>
        <w:rPr>
          <w:rFonts w:hint="eastAsia" w:ascii="仿宋" w:hAnsi="仿宋" w:eastAsia="仿宋" w:cs="仿宋"/>
          <w:sz w:val="28"/>
          <w:szCs w:val="28"/>
        </w:rPr>
        <w:t>以及本市行政区域内国、省干道的照明设施，约</w:t>
      </w:r>
      <w:r>
        <w:rPr>
          <w:rFonts w:hint="eastAsia" w:ascii="仿宋" w:hAnsi="仿宋" w:eastAsia="仿宋" w:cs="仿宋"/>
          <w:sz w:val="28"/>
          <w:szCs w:val="28"/>
          <w:lang w:val="en-US" w:eastAsia="zh-CN"/>
        </w:rPr>
        <w:t>35000</w:t>
      </w:r>
      <w:r>
        <w:rPr>
          <w:rFonts w:hint="eastAsia" w:ascii="仿宋" w:hAnsi="仿宋" w:eastAsia="仿宋" w:cs="仿宋"/>
          <w:sz w:val="28"/>
          <w:szCs w:val="28"/>
        </w:rPr>
        <w:t>余盏路灯及配套设施（含</w:t>
      </w:r>
      <w:r>
        <w:rPr>
          <w:rFonts w:hint="eastAsia" w:ascii="仿宋" w:hAnsi="仿宋" w:eastAsia="仿宋" w:cs="仿宋"/>
          <w:sz w:val="28"/>
          <w:szCs w:val="28"/>
          <w:lang w:val="en-US" w:eastAsia="zh-CN"/>
        </w:rPr>
        <w:t>25</w:t>
      </w:r>
      <w:r>
        <w:rPr>
          <w:rFonts w:hint="eastAsia" w:ascii="仿宋" w:hAnsi="仿宋" w:eastAsia="仿宋" w:cs="仿宋"/>
          <w:sz w:val="28"/>
          <w:szCs w:val="28"/>
        </w:rPr>
        <w:t>0余台箱变、</w:t>
      </w:r>
      <w:r>
        <w:rPr>
          <w:rFonts w:hint="eastAsia" w:ascii="仿宋" w:hAnsi="仿宋" w:eastAsia="仿宋" w:cs="仿宋"/>
          <w:sz w:val="28"/>
          <w:szCs w:val="28"/>
          <w:lang w:val="en-US" w:eastAsia="zh-CN"/>
        </w:rPr>
        <w:t>5</w:t>
      </w:r>
      <w:r>
        <w:rPr>
          <w:rFonts w:hint="eastAsia" w:ascii="仿宋" w:hAnsi="仿宋" w:eastAsia="仿宋" w:cs="仿宋"/>
          <w:sz w:val="28"/>
          <w:szCs w:val="28"/>
        </w:rPr>
        <w:t>00多台控制箱、照明设施低压电缆、高压线路等）</w:t>
      </w:r>
      <w:r>
        <w:rPr>
          <w:rFonts w:hint="eastAsia" w:ascii="仿宋" w:hAnsi="仿宋" w:eastAsia="仿宋" w:cs="仿宋"/>
          <w:sz w:val="28"/>
          <w:szCs w:val="28"/>
          <w:lang w:eastAsia="zh-CN"/>
        </w:rPr>
        <w:t>确保主、次干道亮灯率98%，背后街巷亮灯率96%。城区范围内公共广场、街景游园景观照明，河道、桥梁、楼宇亮化等夜景照明设施及配套设施（含300余台控制箱，照明设施低压电缆等），确保亮灯率95%</w:t>
      </w:r>
      <w:r>
        <w:rPr>
          <w:rFonts w:hint="eastAsia" w:ascii="仿宋" w:hAnsi="仿宋" w:eastAsia="仿宋" w:cs="仿宋"/>
          <w:sz w:val="28"/>
          <w:szCs w:val="28"/>
        </w:rPr>
        <w:t>。（具体详见第五章采购需求）</w:t>
      </w:r>
    </w:p>
    <w:p w14:paraId="4C6DF277">
      <w:pPr>
        <w:spacing w:line="500" w:lineRule="exact"/>
        <w:ind w:firstLine="560"/>
        <w:rPr>
          <w:rFonts w:hint="eastAsia" w:ascii="仿宋" w:hAnsi="仿宋" w:eastAsia="仿宋" w:cs="仿宋"/>
          <w:sz w:val="28"/>
          <w:szCs w:val="28"/>
        </w:rPr>
      </w:pPr>
      <w:r>
        <w:rPr>
          <w:rFonts w:hint="eastAsia" w:ascii="仿宋" w:hAnsi="仿宋" w:eastAsia="仿宋" w:cs="仿宋"/>
          <w:sz w:val="28"/>
          <w:szCs w:val="28"/>
        </w:rPr>
        <w:t>合同履行期限：自合同签订之日起</w:t>
      </w:r>
      <w:r>
        <w:rPr>
          <w:rFonts w:hint="eastAsia" w:ascii="仿宋" w:hAnsi="仿宋" w:eastAsia="仿宋" w:cs="仿宋"/>
          <w:sz w:val="28"/>
          <w:szCs w:val="28"/>
          <w:lang w:val="en-US" w:eastAsia="zh-CN"/>
        </w:rPr>
        <w:t>3</w:t>
      </w:r>
      <w:r>
        <w:rPr>
          <w:rFonts w:hint="eastAsia" w:ascii="仿宋" w:hAnsi="仿宋" w:eastAsia="仿宋" w:cs="仿宋"/>
          <w:sz w:val="28"/>
          <w:szCs w:val="28"/>
        </w:rPr>
        <w:t>年。（合同一年一签。首个季度为试用期，如在试用期内未通过考核，甲方有权解除合同。年度考核合格可续签下一年合同，如年度考核不合格，不再续签。）</w:t>
      </w:r>
    </w:p>
    <w:p w14:paraId="0030727A">
      <w:pPr>
        <w:spacing w:line="500" w:lineRule="exact"/>
        <w:ind w:firstLine="560"/>
        <w:rPr>
          <w:rFonts w:hint="eastAsia" w:ascii="仿宋" w:hAnsi="仿宋" w:eastAsia="仿宋" w:cs="仿宋"/>
          <w:sz w:val="28"/>
          <w:szCs w:val="28"/>
        </w:rPr>
      </w:pPr>
      <w:r>
        <w:rPr>
          <w:rFonts w:hint="eastAsia" w:ascii="仿宋" w:hAnsi="仿宋" w:eastAsia="仿宋" w:cs="仿宋"/>
          <w:sz w:val="28"/>
          <w:szCs w:val="28"/>
        </w:rPr>
        <w:t>本项目（是/否）接受联合体投标：否</w:t>
      </w:r>
      <w:bookmarkEnd w:id="2"/>
      <w:bookmarkEnd w:id="3"/>
    </w:p>
    <w:p w14:paraId="65ECE0F5">
      <w:pPr>
        <w:spacing w:line="500" w:lineRule="exact"/>
        <w:rPr>
          <w:rFonts w:hint="eastAsia" w:ascii="仿宋" w:hAnsi="仿宋" w:eastAsia="仿宋" w:cs="仿宋"/>
          <w:b/>
          <w:sz w:val="28"/>
          <w:szCs w:val="28"/>
        </w:rPr>
      </w:pPr>
      <w:bookmarkStart w:id="4" w:name="_Toc35393791"/>
      <w:bookmarkStart w:id="5" w:name="_Toc28359080"/>
      <w:bookmarkStart w:id="6" w:name="_Toc35393622"/>
      <w:bookmarkStart w:id="7" w:name="_Toc28359003"/>
      <w:r>
        <w:rPr>
          <w:rFonts w:hint="eastAsia" w:ascii="仿宋" w:hAnsi="仿宋" w:eastAsia="仿宋" w:cs="仿宋"/>
          <w:b/>
          <w:sz w:val="28"/>
          <w:szCs w:val="28"/>
        </w:rPr>
        <w:t>二、申请人的资格要求：</w:t>
      </w:r>
      <w:bookmarkEnd w:id="4"/>
      <w:bookmarkEnd w:id="5"/>
      <w:bookmarkEnd w:id="6"/>
      <w:bookmarkEnd w:id="7"/>
    </w:p>
    <w:p w14:paraId="7F0B2BEA">
      <w:pPr>
        <w:spacing w:line="500" w:lineRule="exact"/>
        <w:ind w:firstLine="560"/>
        <w:rPr>
          <w:rFonts w:hint="eastAsia" w:ascii="仿宋" w:hAnsi="仿宋" w:eastAsia="仿宋" w:cs="仿宋"/>
          <w:sz w:val="28"/>
          <w:szCs w:val="28"/>
          <w:lang w:eastAsia="zh-CN"/>
        </w:rPr>
      </w:pPr>
      <w:r>
        <w:rPr>
          <w:rFonts w:hint="eastAsia" w:ascii="仿宋" w:hAnsi="仿宋" w:eastAsia="仿宋" w:cs="仿宋"/>
          <w:sz w:val="28"/>
          <w:szCs w:val="28"/>
        </w:rPr>
        <w:t>（一）满足《中华人民共和国政府采购法》第二十二条规定</w:t>
      </w:r>
      <w:r>
        <w:rPr>
          <w:rFonts w:hint="eastAsia" w:ascii="仿宋" w:hAnsi="仿宋" w:eastAsia="仿宋" w:cs="仿宋"/>
          <w:sz w:val="28"/>
          <w:szCs w:val="28"/>
          <w:lang w:eastAsia="zh-CN"/>
        </w:rPr>
        <w:t>：</w:t>
      </w:r>
    </w:p>
    <w:p w14:paraId="37F6B0EE">
      <w:pPr>
        <w:spacing w:line="500" w:lineRule="exact"/>
        <w:ind w:firstLine="560"/>
        <w:rPr>
          <w:rFonts w:hint="eastAsia" w:ascii="仿宋" w:hAnsi="仿宋" w:eastAsia="仿宋" w:cs="仿宋"/>
          <w:sz w:val="28"/>
          <w:szCs w:val="28"/>
        </w:rPr>
      </w:pPr>
      <w:r>
        <w:rPr>
          <w:rFonts w:hint="eastAsia" w:ascii="仿宋" w:hAnsi="仿宋" w:eastAsia="仿宋" w:cs="仿宋"/>
          <w:sz w:val="28"/>
          <w:szCs w:val="28"/>
        </w:rPr>
        <w:t>1.基本资格条件的承诺（根据供应商提供的承诺函，内容完整且签章完备，格式</w:t>
      </w:r>
      <w:r>
        <w:rPr>
          <w:rFonts w:hint="eastAsia" w:ascii="仿宋" w:hAnsi="仿宋" w:eastAsia="仿宋" w:cs="仿宋"/>
          <w:sz w:val="28"/>
          <w:szCs w:val="28"/>
          <w:lang w:val="en-US" w:eastAsia="zh-CN"/>
        </w:rPr>
        <w:t>见第六章</w:t>
      </w:r>
      <w:r>
        <w:rPr>
          <w:rFonts w:hint="eastAsia" w:ascii="仿宋" w:hAnsi="仿宋" w:eastAsia="仿宋" w:cs="仿宋"/>
          <w:sz w:val="28"/>
          <w:szCs w:val="28"/>
        </w:rPr>
        <w:t>）。</w:t>
      </w:r>
    </w:p>
    <w:p w14:paraId="75F8CD98">
      <w:pPr>
        <w:spacing w:line="500" w:lineRule="exact"/>
        <w:ind w:firstLine="560"/>
        <w:rPr>
          <w:rFonts w:hint="eastAsia" w:ascii="仿宋" w:hAnsi="仿宋" w:eastAsia="仿宋" w:cs="仿宋"/>
          <w:sz w:val="28"/>
          <w:szCs w:val="28"/>
        </w:rPr>
      </w:pPr>
      <w:bookmarkStart w:id="8" w:name="_Toc28359004"/>
      <w:bookmarkStart w:id="9" w:name="_Toc28359081"/>
      <w:r>
        <w:rPr>
          <w:rFonts w:hint="eastAsia" w:ascii="仿宋" w:hAnsi="仿宋" w:eastAsia="仿宋" w:cs="仿宋"/>
          <w:sz w:val="28"/>
          <w:szCs w:val="28"/>
        </w:rPr>
        <w:t>（二）落实政府采购政策需满足的资格要求：</w:t>
      </w:r>
      <w:bookmarkStart w:id="10" w:name="OLE_LINK108"/>
      <w:r>
        <w:rPr>
          <w:rFonts w:hint="eastAsia" w:ascii="仿宋" w:hAnsi="仿宋" w:eastAsia="仿宋" w:cs="仿宋"/>
          <w:sz w:val="28"/>
          <w:szCs w:val="28"/>
        </w:rPr>
        <w:t>本项目为专门面向中小企业的项目。</w:t>
      </w:r>
      <w:bookmarkEnd w:id="10"/>
    </w:p>
    <w:bookmarkEnd w:id="8"/>
    <w:bookmarkEnd w:id="9"/>
    <w:p w14:paraId="1C344A6C">
      <w:pPr>
        <w:spacing w:line="500" w:lineRule="exact"/>
        <w:ind w:firstLine="560"/>
        <w:rPr>
          <w:rFonts w:hint="eastAsia" w:ascii="仿宋" w:hAnsi="仿宋" w:eastAsia="仿宋" w:cs="仿宋"/>
          <w:sz w:val="28"/>
          <w:szCs w:val="28"/>
        </w:rPr>
      </w:pPr>
      <w:bookmarkStart w:id="11" w:name="_Toc35393796"/>
      <w:bookmarkStart w:id="12" w:name="_Toc28359085"/>
      <w:bookmarkStart w:id="13" w:name="_Toc28359008"/>
      <w:bookmarkStart w:id="14" w:name="_Toc35393627"/>
      <w:r>
        <w:rPr>
          <w:rFonts w:hint="eastAsia" w:ascii="仿宋" w:hAnsi="仿宋" w:eastAsia="仿宋" w:cs="仿宋"/>
          <w:sz w:val="28"/>
          <w:szCs w:val="28"/>
        </w:rPr>
        <w:t>（三）本项目的特定资格要求：</w:t>
      </w:r>
    </w:p>
    <w:p w14:paraId="440CF96F">
      <w:pPr>
        <w:spacing w:line="500" w:lineRule="exact"/>
        <w:ind w:firstLine="560"/>
        <w:rPr>
          <w:rFonts w:hint="eastAsia" w:ascii="仿宋" w:hAnsi="仿宋" w:eastAsia="仿宋" w:cs="仿宋"/>
          <w:sz w:val="28"/>
          <w:szCs w:val="28"/>
        </w:rPr>
      </w:pPr>
      <w:r>
        <w:rPr>
          <w:rFonts w:hint="eastAsia" w:ascii="仿宋" w:hAnsi="仿宋" w:eastAsia="仿宋" w:cs="仿宋"/>
          <w:sz w:val="28"/>
          <w:szCs w:val="28"/>
        </w:rPr>
        <w:t>（1）投标人须具备[城市及道路照明工程</w:t>
      </w:r>
      <w:r>
        <w:rPr>
          <w:rFonts w:hint="eastAsia" w:ascii="仿宋" w:hAnsi="仿宋" w:eastAsia="仿宋" w:cs="仿宋"/>
          <w:sz w:val="28"/>
          <w:szCs w:val="28"/>
          <w:lang w:val="en-US" w:eastAsia="zh-CN"/>
        </w:rPr>
        <w:t>三</w:t>
      </w:r>
      <w:r>
        <w:rPr>
          <w:rFonts w:hint="eastAsia" w:ascii="仿宋" w:hAnsi="仿宋" w:eastAsia="仿宋" w:cs="仿宋"/>
          <w:sz w:val="28"/>
          <w:szCs w:val="28"/>
        </w:rPr>
        <w:t>级](含)以上资质及[承装（修、试）电力设施许可证</w:t>
      </w:r>
      <w:r>
        <w:rPr>
          <w:rFonts w:hint="eastAsia" w:ascii="仿宋" w:hAnsi="仿宋" w:eastAsia="仿宋" w:cs="仿宋"/>
          <w:sz w:val="28"/>
          <w:szCs w:val="28"/>
          <w:lang w:val="en-US" w:eastAsia="zh-CN"/>
        </w:rPr>
        <w:t>三</w:t>
      </w:r>
      <w:r>
        <w:rPr>
          <w:rFonts w:hint="eastAsia" w:ascii="仿宋" w:hAnsi="仿宋" w:eastAsia="仿宋" w:cs="仿宋"/>
          <w:sz w:val="28"/>
          <w:szCs w:val="28"/>
        </w:rPr>
        <w:t>级]（含）以上资质</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并具备有效的安全生产许可证</w:t>
      </w:r>
      <w:r>
        <w:rPr>
          <w:rFonts w:hint="eastAsia" w:ascii="仿宋" w:hAnsi="仿宋" w:eastAsia="仿宋" w:cs="仿宋"/>
          <w:sz w:val="28"/>
          <w:szCs w:val="28"/>
        </w:rPr>
        <w:t>；</w:t>
      </w:r>
    </w:p>
    <w:p w14:paraId="4067BAEE">
      <w:pPr>
        <w:spacing w:line="500" w:lineRule="exact"/>
        <w:ind w:firstLine="560"/>
        <w:rPr>
          <w:rFonts w:hint="eastAsia" w:ascii="仿宋" w:hAnsi="仿宋" w:eastAsia="仿宋" w:cs="仿宋"/>
          <w:sz w:val="28"/>
          <w:szCs w:val="28"/>
        </w:rPr>
      </w:pPr>
      <w:r>
        <w:rPr>
          <w:rFonts w:hint="eastAsia" w:ascii="仿宋" w:hAnsi="仿宋" w:eastAsia="仿宋" w:cs="仿宋"/>
          <w:sz w:val="28"/>
          <w:szCs w:val="28"/>
        </w:rPr>
        <w:t>（2）投标人拟派项目负责人须具备[市政公用工程建造师二级](含)以上或者[机电工程建造师二级](含)以上执业资格，且具备有效的安全生产考核合格证书（B证）。</w:t>
      </w:r>
    </w:p>
    <w:p w14:paraId="17C5C411">
      <w:pPr>
        <w:spacing w:line="500" w:lineRule="exact"/>
        <w:ind w:firstLine="560"/>
        <w:rPr>
          <w:rFonts w:hint="eastAsia" w:ascii="仿宋" w:hAnsi="仿宋" w:eastAsia="仿宋" w:cs="仿宋"/>
          <w:b/>
          <w:sz w:val="28"/>
          <w:szCs w:val="28"/>
          <w:lang w:val="en-US" w:eastAsia="zh-CN"/>
        </w:rPr>
      </w:pPr>
      <w:r>
        <w:rPr>
          <w:rFonts w:hint="eastAsia" w:ascii="仿宋" w:hAnsi="仿宋" w:eastAsia="仿宋" w:cs="仿宋"/>
          <w:b/>
          <w:sz w:val="28"/>
          <w:szCs w:val="28"/>
        </w:rPr>
        <w:t>三、获取招标文件</w:t>
      </w:r>
      <w:r>
        <w:rPr>
          <w:rFonts w:hint="eastAsia" w:ascii="仿宋" w:hAnsi="仿宋" w:eastAsia="仿宋" w:cs="仿宋"/>
          <w:b/>
          <w:sz w:val="28"/>
          <w:szCs w:val="28"/>
          <w:lang w:val="en-US" w:eastAsia="zh-CN"/>
        </w:rPr>
        <w:t xml:space="preserve"> </w:t>
      </w:r>
    </w:p>
    <w:p w14:paraId="6F99BD34">
      <w:pPr>
        <w:spacing w:line="500" w:lineRule="exact"/>
        <w:ind w:firstLine="560"/>
        <w:rPr>
          <w:rFonts w:hint="eastAsia" w:ascii="仿宋" w:hAnsi="仿宋" w:eastAsia="仿宋" w:cs="仿宋"/>
          <w:sz w:val="28"/>
          <w:szCs w:val="28"/>
        </w:rPr>
      </w:pPr>
      <w:r>
        <w:rPr>
          <w:rFonts w:hint="eastAsia" w:ascii="仿宋" w:hAnsi="仿宋" w:eastAsia="仿宋" w:cs="仿宋"/>
          <w:sz w:val="28"/>
          <w:szCs w:val="28"/>
        </w:rPr>
        <w:t>时间：自招标文件公告发布之日起5个工作日</w:t>
      </w:r>
    </w:p>
    <w:p w14:paraId="46B98DD5">
      <w:pPr>
        <w:spacing w:line="500" w:lineRule="exact"/>
        <w:ind w:firstLine="560"/>
        <w:rPr>
          <w:rFonts w:hint="eastAsia" w:ascii="仿宋" w:hAnsi="仿宋" w:eastAsia="仿宋" w:cs="仿宋"/>
          <w:sz w:val="28"/>
          <w:szCs w:val="28"/>
        </w:rPr>
      </w:pPr>
      <w:r>
        <w:rPr>
          <w:rFonts w:hint="eastAsia" w:ascii="仿宋" w:hAnsi="仿宋" w:eastAsia="仿宋" w:cs="仿宋"/>
          <w:sz w:val="28"/>
          <w:szCs w:val="28"/>
        </w:rPr>
        <w:t>地点：苏采云</w:t>
      </w:r>
    </w:p>
    <w:p w14:paraId="465DC7A7">
      <w:pPr>
        <w:spacing w:line="500" w:lineRule="exact"/>
        <w:ind w:firstLine="560"/>
        <w:rPr>
          <w:rFonts w:hint="eastAsia" w:ascii="仿宋" w:hAnsi="仿宋" w:eastAsia="仿宋" w:cs="仿宋"/>
          <w:sz w:val="28"/>
          <w:szCs w:val="28"/>
        </w:rPr>
      </w:pPr>
      <w:r>
        <w:rPr>
          <w:rFonts w:hint="eastAsia" w:ascii="仿宋" w:hAnsi="仿宋" w:eastAsia="仿宋" w:cs="仿宋"/>
          <w:sz w:val="28"/>
          <w:szCs w:val="28"/>
        </w:rPr>
        <w:t>方式：线上获取</w:t>
      </w:r>
    </w:p>
    <w:p w14:paraId="37595148">
      <w:pPr>
        <w:spacing w:line="500" w:lineRule="exact"/>
        <w:ind w:firstLine="560"/>
        <w:rPr>
          <w:rFonts w:hint="eastAsia" w:ascii="仿宋" w:hAnsi="仿宋" w:eastAsia="仿宋" w:cs="仿宋"/>
          <w:sz w:val="28"/>
          <w:szCs w:val="28"/>
        </w:rPr>
      </w:pPr>
      <w:r>
        <w:rPr>
          <w:rFonts w:hint="eastAsia" w:ascii="仿宋" w:hAnsi="仿宋" w:eastAsia="仿宋" w:cs="仿宋"/>
          <w:sz w:val="28"/>
          <w:szCs w:val="28"/>
        </w:rPr>
        <w:t>售价：0.00元</w:t>
      </w:r>
    </w:p>
    <w:p w14:paraId="24CE8A54">
      <w:pPr>
        <w:spacing w:line="500" w:lineRule="exact"/>
        <w:rPr>
          <w:rFonts w:hint="eastAsia" w:ascii="仿宋" w:hAnsi="仿宋" w:eastAsia="仿宋" w:cs="仿宋"/>
          <w:b/>
          <w:sz w:val="28"/>
          <w:szCs w:val="28"/>
        </w:rPr>
      </w:pPr>
      <w:bookmarkStart w:id="15" w:name="_Toc28359005"/>
      <w:bookmarkStart w:id="16" w:name="_Toc28359082"/>
      <w:bookmarkStart w:id="17" w:name="_Toc35393624"/>
      <w:bookmarkStart w:id="18" w:name="_Toc35393793"/>
      <w:r>
        <w:rPr>
          <w:rFonts w:hint="eastAsia" w:ascii="仿宋" w:hAnsi="仿宋" w:eastAsia="仿宋" w:cs="仿宋"/>
          <w:b/>
          <w:sz w:val="28"/>
          <w:szCs w:val="28"/>
        </w:rPr>
        <w:t>四、提交投标文件</w:t>
      </w:r>
      <w:bookmarkEnd w:id="15"/>
      <w:bookmarkEnd w:id="16"/>
      <w:r>
        <w:rPr>
          <w:rFonts w:hint="eastAsia" w:ascii="仿宋" w:hAnsi="仿宋" w:eastAsia="仿宋" w:cs="仿宋"/>
          <w:b/>
          <w:sz w:val="28"/>
          <w:szCs w:val="28"/>
        </w:rPr>
        <w:t>截止时间、开标时间和地点</w:t>
      </w:r>
      <w:bookmarkEnd w:id="17"/>
      <w:bookmarkEnd w:id="18"/>
    </w:p>
    <w:p w14:paraId="25EF5D48">
      <w:pPr>
        <w:spacing w:line="500" w:lineRule="exact"/>
        <w:ind w:firstLine="560"/>
        <w:rPr>
          <w:rFonts w:hint="eastAsia" w:ascii="仿宋" w:hAnsi="仿宋" w:eastAsia="仿宋" w:cs="仿宋"/>
          <w:color w:val="auto"/>
          <w:sz w:val="28"/>
          <w:szCs w:val="28"/>
        </w:rPr>
      </w:pPr>
      <w:r>
        <w:rPr>
          <w:rFonts w:hint="eastAsia" w:ascii="仿宋" w:hAnsi="仿宋" w:eastAsia="仿宋" w:cs="仿宋"/>
          <w:color w:val="auto"/>
          <w:sz w:val="28"/>
          <w:szCs w:val="28"/>
        </w:rPr>
        <w:t>2025-1</w:t>
      </w:r>
      <w:r>
        <w:rPr>
          <w:rFonts w:hint="eastAsia" w:ascii="仿宋" w:hAnsi="仿宋" w:eastAsia="仿宋" w:cs="仿宋"/>
          <w:color w:val="auto"/>
          <w:sz w:val="28"/>
          <w:szCs w:val="28"/>
          <w:lang w:val="en-US" w:eastAsia="zh-CN"/>
        </w:rPr>
        <w:t>2</w:t>
      </w:r>
      <w:r>
        <w:rPr>
          <w:rFonts w:hint="eastAsia" w:ascii="仿宋" w:hAnsi="仿宋" w:eastAsia="仿宋" w:cs="仿宋"/>
          <w:color w:val="auto"/>
          <w:sz w:val="28"/>
          <w:szCs w:val="28"/>
        </w:rPr>
        <w:t>-</w:t>
      </w:r>
      <w:r>
        <w:rPr>
          <w:rFonts w:hint="eastAsia" w:ascii="仿宋" w:hAnsi="仿宋" w:eastAsia="仿宋" w:cs="仿宋"/>
          <w:color w:val="auto"/>
          <w:sz w:val="28"/>
          <w:szCs w:val="28"/>
          <w:lang w:val="en-US" w:eastAsia="zh-CN"/>
        </w:rPr>
        <w:t>26</w:t>
      </w:r>
      <w:r>
        <w:rPr>
          <w:rFonts w:hint="eastAsia" w:ascii="仿宋" w:hAnsi="仿宋" w:eastAsia="仿宋" w:cs="仿宋"/>
          <w:color w:val="auto"/>
          <w:sz w:val="28"/>
          <w:szCs w:val="28"/>
        </w:rPr>
        <w:t xml:space="preserve">  9:30 （北京时间）</w:t>
      </w:r>
    </w:p>
    <w:p w14:paraId="49DBF1F5">
      <w:pPr>
        <w:spacing w:line="500" w:lineRule="exact"/>
        <w:ind w:firstLine="560"/>
        <w:rPr>
          <w:rFonts w:hint="eastAsia" w:ascii="仿宋" w:hAnsi="仿宋" w:eastAsia="仿宋" w:cs="仿宋"/>
          <w:sz w:val="28"/>
          <w:szCs w:val="28"/>
        </w:rPr>
      </w:pPr>
      <w:r>
        <w:rPr>
          <w:rFonts w:hint="eastAsia" w:ascii="仿宋" w:hAnsi="仿宋" w:eastAsia="仿宋" w:cs="仿宋"/>
          <w:sz w:val="28"/>
          <w:szCs w:val="28"/>
        </w:rPr>
        <w:t>地点：</w:t>
      </w:r>
      <w:bookmarkStart w:id="19" w:name="OLE_LINK104"/>
      <w:bookmarkStart w:id="20" w:name="OLE_LINK105"/>
      <w:r>
        <w:rPr>
          <w:rFonts w:hint="eastAsia" w:ascii="仿宋" w:hAnsi="仿宋" w:eastAsia="仿宋" w:cs="仿宋"/>
          <w:sz w:val="28"/>
          <w:szCs w:val="28"/>
        </w:rPr>
        <w:t>苏采云</w:t>
      </w:r>
      <w:bookmarkEnd w:id="19"/>
      <w:bookmarkEnd w:id="20"/>
    </w:p>
    <w:p w14:paraId="7F4D8DBD">
      <w:pPr>
        <w:spacing w:line="500" w:lineRule="exact"/>
        <w:rPr>
          <w:rFonts w:hint="eastAsia" w:ascii="仿宋" w:hAnsi="仿宋" w:eastAsia="仿宋" w:cs="仿宋"/>
          <w:b/>
          <w:sz w:val="28"/>
          <w:szCs w:val="28"/>
        </w:rPr>
      </w:pPr>
      <w:bookmarkStart w:id="21" w:name="_Toc28359084"/>
      <w:bookmarkStart w:id="22" w:name="_Toc28359007"/>
      <w:bookmarkStart w:id="23" w:name="_Toc35393625"/>
      <w:bookmarkStart w:id="24" w:name="_Toc35393794"/>
      <w:r>
        <w:rPr>
          <w:rFonts w:hint="eastAsia" w:ascii="仿宋" w:hAnsi="仿宋" w:eastAsia="仿宋" w:cs="仿宋"/>
          <w:b/>
          <w:sz w:val="28"/>
          <w:szCs w:val="28"/>
        </w:rPr>
        <w:t>五、公告期限</w:t>
      </w:r>
      <w:bookmarkEnd w:id="21"/>
      <w:bookmarkEnd w:id="22"/>
      <w:bookmarkEnd w:id="23"/>
      <w:bookmarkEnd w:id="24"/>
    </w:p>
    <w:p w14:paraId="0CE0A2B4">
      <w:pPr>
        <w:spacing w:line="500" w:lineRule="exact"/>
        <w:ind w:firstLine="560"/>
        <w:rPr>
          <w:rFonts w:hint="eastAsia" w:ascii="仿宋" w:hAnsi="仿宋" w:eastAsia="仿宋" w:cs="仿宋"/>
          <w:sz w:val="28"/>
          <w:szCs w:val="28"/>
        </w:rPr>
      </w:pPr>
      <w:r>
        <w:rPr>
          <w:rFonts w:hint="eastAsia" w:ascii="仿宋" w:hAnsi="仿宋" w:eastAsia="仿宋" w:cs="仿宋"/>
          <w:sz w:val="28"/>
          <w:szCs w:val="28"/>
        </w:rPr>
        <w:t>自本公告发布之日起5个工作日。</w:t>
      </w:r>
    </w:p>
    <w:p w14:paraId="384376EA">
      <w:pPr>
        <w:spacing w:line="500" w:lineRule="exact"/>
        <w:rPr>
          <w:rFonts w:hint="eastAsia" w:ascii="仿宋" w:hAnsi="仿宋" w:eastAsia="仿宋" w:cs="仿宋"/>
          <w:b/>
          <w:sz w:val="28"/>
          <w:szCs w:val="28"/>
        </w:rPr>
      </w:pPr>
      <w:bookmarkStart w:id="25" w:name="_Toc35393795"/>
      <w:bookmarkStart w:id="26" w:name="_Toc35393626"/>
      <w:r>
        <w:rPr>
          <w:rFonts w:hint="eastAsia" w:ascii="仿宋" w:hAnsi="仿宋" w:eastAsia="仿宋" w:cs="仿宋"/>
          <w:b/>
          <w:sz w:val="28"/>
          <w:szCs w:val="28"/>
        </w:rPr>
        <w:t>六、其他补充事宜</w:t>
      </w:r>
      <w:bookmarkEnd w:id="25"/>
      <w:bookmarkEnd w:id="26"/>
    </w:p>
    <w:p w14:paraId="72077DF2">
      <w:pPr>
        <w:spacing w:line="500" w:lineRule="exact"/>
        <w:ind w:firstLine="560"/>
        <w:rPr>
          <w:rFonts w:hint="eastAsia" w:ascii="仿宋" w:hAnsi="仿宋" w:eastAsia="仿宋" w:cs="仿宋"/>
          <w:sz w:val="28"/>
          <w:szCs w:val="28"/>
        </w:rPr>
      </w:pPr>
      <w:r>
        <w:rPr>
          <w:rFonts w:hint="eastAsia" w:ascii="仿宋" w:hAnsi="仿宋" w:eastAsia="仿宋" w:cs="仿宋"/>
          <w:sz w:val="28"/>
          <w:szCs w:val="28"/>
        </w:rPr>
        <w:t>1.投标保证金：无。</w:t>
      </w:r>
    </w:p>
    <w:p w14:paraId="2EED7FBA">
      <w:pPr>
        <w:spacing w:line="500" w:lineRule="exact"/>
        <w:ind w:firstLine="560"/>
        <w:rPr>
          <w:rFonts w:hint="eastAsia" w:ascii="仿宋" w:hAnsi="仿宋" w:eastAsia="仿宋" w:cs="仿宋"/>
          <w:sz w:val="28"/>
          <w:szCs w:val="28"/>
        </w:rPr>
      </w:pPr>
      <w:r>
        <w:rPr>
          <w:rFonts w:hint="eastAsia" w:ascii="仿宋" w:hAnsi="仿宋" w:eastAsia="仿宋" w:cs="仿宋"/>
          <w:sz w:val="28"/>
          <w:szCs w:val="28"/>
        </w:rPr>
        <w:t>2.公告发布媒介：江苏政府采购网（www.ccgp-jiangsu.gov.cn）</w:t>
      </w:r>
    </w:p>
    <w:p w14:paraId="447896D5">
      <w:pPr>
        <w:spacing w:line="500" w:lineRule="exact"/>
        <w:ind w:firstLine="562"/>
        <w:rPr>
          <w:rFonts w:hint="eastAsia" w:ascii="仿宋" w:hAnsi="仿宋" w:eastAsia="仿宋" w:cs="仿宋"/>
          <w:bCs/>
          <w:sz w:val="28"/>
          <w:szCs w:val="28"/>
        </w:rPr>
      </w:pPr>
      <w:r>
        <w:rPr>
          <w:rFonts w:hint="eastAsia" w:ascii="仿宋" w:hAnsi="仿宋" w:eastAsia="仿宋" w:cs="仿宋"/>
          <w:bCs/>
          <w:sz w:val="28"/>
          <w:szCs w:val="28"/>
        </w:rPr>
        <w:t>3. 注意事项：</w:t>
      </w:r>
    </w:p>
    <w:p w14:paraId="7BD330A1">
      <w:pPr>
        <w:spacing w:line="500" w:lineRule="exact"/>
        <w:ind w:firstLine="562"/>
        <w:rPr>
          <w:rFonts w:hint="eastAsia" w:ascii="仿宋" w:hAnsi="仿宋" w:eastAsia="仿宋" w:cs="仿宋"/>
          <w:bCs/>
          <w:sz w:val="28"/>
          <w:szCs w:val="28"/>
        </w:rPr>
      </w:pPr>
      <w:r>
        <w:rPr>
          <w:rFonts w:hint="eastAsia" w:ascii="仿宋" w:hAnsi="仿宋" w:eastAsia="仿宋" w:cs="仿宋"/>
          <w:bCs/>
          <w:sz w:val="28"/>
          <w:szCs w:val="28"/>
        </w:rPr>
        <w:t>（1）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0523-81568158。</w:t>
      </w:r>
    </w:p>
    <w:p w14:paraId="0589298C">
      <w:pPr>
        <w:spacing w:line="500" w:lineRule="exact"/>
        <w:ind w:firstLine="562"/>
        <w:rPr>
          <w:rFonts w:hint="eastAsia" w:ascii="仿宋" w:hAnsi="仿宋" w:eastAsia="仿宋" w:cs="仿宋"/>
          <w:bCs/>
          <w:sz w:val="28"/>
          <w:szCs w:val="28"/>
        </w:rPr>
      </w:pPr>
      <w:r>
        <w:rPr>
          <w:rFonts w:hint="eastAsia" w:ascii="仿宋" w:hAnsi="仿宋" w:eastAsia="仿宋" w:cs="仿宋"/>
          <w:bCs/>
          <w:sz w:val="28"/>
          <w:szCs w:val="28"/>
        </w:rPr>
        <w:t>（2）本项目采用电子化投标，投标人应根据《江苏省政府采购管理交易系统（苏采云）供应商操作手册》（“泰州市政府采购网—下载中心”下载）规定，制作、上传电子投标文件（技术支持电话：0523-87633965、0523-86897512；客服QQ709339244、QQ：1810179072）。</w:t>
      </w:r>
    </w:p>
    <w:p w14:paraId="38AC4B3B">
      <w:pPr>
        <w:spacing w:line="500" w:lineRule="exact"/>
        <w:ind w:firstLine="562"/>
        <w:rPr>
          <w:rFonts w:hint="eastAsia" w:ascii="仿宋" w:hAnsi="仿宋" w:eastAsia="仿宋" w:cs="仿宋"/>
          <w:bCs/>
          <w:sz w:val="28"/>
          <w:szCs w:val="28"/>
        </w:rPr>
      </w:pPr>
      <w:r>
        <w:rPr>
          <w:rFonts w:hint="eastAsia" w:ascii="仿宋" w:hAnsi="仿宋" w:eastAsia="仿宋" w:cs="仿宋"/>
          <w:bCs/>
          <w:sz w:val="28"/>
          <w:szCs w:val="28"/>
        </w:rPr>
        <w:t>（3）有关本次招标的事项若存在变动或修改，敬请及时关注“江苏政府采购网”发布的更正公告。</w:t>
      </w:r>
    </w:p>
    <w:p w14:paraId="375F5D06">
      <w:pPr>
        <w:spacing w:line="500" w:lineRule="exact"/>
        <w:ind w:firstLine="562"/>
        <w:rPr>
          <w:rFonts w:hint="eastAsia" w:ascii="仿宋" w:hAnsi="仿宋" w:eastAsia="仿宋" w:cs="仿宋"/>
          <w:bCs/>
          <w:sz w:val="28"/>
          <w:szCs w:val="28"/>
        </w:rPr>
      </w:pPr>
      <w:r>
        <w:rPr>
          <w:rFonts w:hint="eastAsia" w:ascii="仿宋" w:hAnsi="仿宋" w:eastAsia="仿宋" w:cs="仿宋"/>
          <w:bCs/>
          <w:sz w:val="28"/>
          <w:szCs w:val="28"/>
        </w:rPr>
        <w:t>如潜在投标人未按上述要求操作，将自行承担所产生的风险。</w:t>
      </w:r>
    </w:p>
    <w:p w14:paraId="58D5C6A1">
      <w:pPr>
        <w:spacing w:line="500" w:lineRule="exact"/>
        <w:rPr>
          <w:rFonts w:hint="eastAsia" w:ascii="仿宋" w:hAnsi="仿宋" w:eastAsia="仿宋" w:cs="仿宋"/>
          <w:bCs/>
          <w:sz w:val="28"/>
          <w:szCs w:val="28"/>
        </w:rPr>
      </w:pPr>
      <w:r>
        <w:rPr>
          <w:rFonts w:hint="eastAsia" w:ascii="仿宋" w:hAnsi="仿宋" w:eastAsia="仿宋" w:cs="仿宋"/>
          <w:bCs/>
          <w:sz w:val="28"/>
          <w:szCs w:val="28"/>
        </w:rPr>
        <w:t>七、对本次招标提出询问，请按以下方式联系。</w:t>
      </w:r>
      <w:bookmarkEnd w:id="11"/>
      <w:bookmarkEnd w:id="12"/>
      <w:bookmarkEnd w:id="13"/>
      <w:bookmarkEnd w:id="14"/>
    </w:p>
    <w:p w14:paraId="191ECB7D">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1.采购人信息</w:t>
      </w:r>
    </w:p>
    <w:p w14:paraId="7AC62918">
      <w:pPr>
        <w:spacing w:line="560" w:lineRule="exact"/>
        <w:ind w:firstLine="560"/>
        <w:rPr>
          <w:rFonts w:hint="eastAsia" w:ascii="仿宋" w:hAnsi="仿宋" w:eastAsia="仿宋" w:cs="仿宋"/>
          <w:sz w:val="28"/>
          <w:szCs w:val="28"/>
          <w:lang w:eastAsia="zh-CN"/>
        </w:rPr>
      </w:pPr>
      <w:r>
        <w:rPr>
          <w:rFonts w:hint="eastAsia" w:ascii="仿宋" w:hAnsi="仿宋" w:eastAsia="仿宋" w:cs="仿宋"/>
          <w:sz w:val="28"/>
          <w:szCs w:val="28"/>
        </w:rPr>
        <w:t>单位名称：</w:t>
      </w:r>
      <w:r>
        <w:rPr>
          <w:rFonts w:hint="eastAsia" w:ascii="仿宋" w:hAnsi="仿宋" w:eastAsia="仿宋" w:cs="仿宋"/>
          <w:sz w:val="28"/>
          <w:szCs w:val="28"/>
          <w:lang w:eastAsia="zh-CN"/>
        </w:rPr>
        <w:t>泰兴市路灯照明服务中心</w:t>
      </w:r>
    </w:p>
    <w:p w14:paraId="1650E2C7">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单位地址：泰兴市国庆西路51号</w:t>
      </w:r>
    </w:p>
    <w:p w14:paraId="31E01646">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联系人：戴榕</w:t>
      </w:r>
    </w:p>
    <w:p w14:paraId="5661365F">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 xml:space="preserve">联系方式：15152634111  </w:t>
      </w:r>
    </w:p>
    <w:p w14:paraId="539FA1F7">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2.采购代理机构信息</w:t>
      </w:r>
    </w:p>
    <w:p w14:paraId="7C26077A">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单位名称：江苏永信工程造价咨询有限公司</w:t>
      </w:r>
    </w:p>
    <w:p w14:paraId="777EAE6C">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单位地址：泰兴市永信大厦416室</w:t>
      </w:r>
    </w:p>
    <w:p w14:paraId="5BA84AE9">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联系人：</w:t>
      </w:r>
      <w:r>
        <w:rPr>
          <w:rFonts w:hint="eastAsia" w:ascii="仿宋" w:hAnsi="仿宋" w:eastAsia="仿宋" w:cs="仿宋"/>
          <w:color w:val="0D0D0D"/>
          <w:sz w:val="28"/>
          <w:szCs w:val="28"/>
        </w:rPr>
        <w:t>茅、陈、叶先生</w:t>
      </w:r>
    </w:p>
    <w:p w14:paraId="264CAD43">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联系方式：0523-87766859</w:t>
      </w:r>
    </w:p>
    <w:p w14:paraId="6FF067CB">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3.项目联系方式</w:t>
      </w:r>
    </w:p>
    <w:bookmarkEnd w:id="0"/>
    <w:bookmarkEnd w:id="1"/>
    <w:p w14:paraId="4E3B6DC4">
      <w:pPr>
        <w:spacing w:line="520" w:lineRule="exact"/>
        <w:ind w:firstLine="560"/>
        <w:rPr>
          <w:rFonts w:hint="eastAsia" w:ascii="仿宋" w:hAnsi="仿宋" w:eastAsia="仿宋" w:cs="仿宋"/>
          <w:color w:val="000000"/>
          <w:sz w:val="28"/>
          <w:szCs w:val="28"/>
        </w:rPr>
      </w:pPr>
      <w:r>
        <w:rPr>
          <w:rFonts w:hint="eastAsia" w:ascii="仿宋" w:hAnsi="仿宋" w:eastAsia="仿宋" w:cs="仿宋"/>
          <w:color w:val="0D0D0D"/>
          <w:sz w:val="28"/>
          <w:szCs w:val="28"/>
        </w:rPr>
        <w:t>项目联系人：茅、陈、叶先生</w:t>
      </w:r>
    </w:p>
    <w:p w14:paraId="05ED34C9">
      <w:pPr>
        <w:spacing w:line="520" w:lineRule="exact"/>
        <w:ind w:firstLine="560"/>
        <w:rPr>
          <w:rFonts w:hint="eastAsia" w:ascii="仿宋" w:hAnsi="仿宋" w:eastAsia="仿宋" w:cs="仿宋"/>
          <w:color w:val="0D0D0D"/>
          <w:sz w:val="28"/>
          <w:szCs w:val="28"/>
        </w:rPr>
      </w:pPr>
      <w:r>
        <w:rPr>
          <w:rFonts w:hint="eastAsia" w:ascii="仿宋" w:hAnsi="仿宋" w:eastAsia="仿宋" w:cs="仿宋"/>
          <w:color w:val="0D0D0D"/>
          <w:sz w:val="28"/>
          <w:szCs w:val="28"/>
        </w:rPr>
        <w:t>电　话：0523-87766859</w:t>
      </w:r>
    </w:p>
    <w:p w14:paraId="21188CE5">
      <w:pPr>
        <w:pStyle w:val="225"/>
        <w:spacing w:before="0" w:after="0" w:line="600" w:lineRule="exact"/>
        <w:ind w:firstLine="2891"/>
        <w:rPr>
          <w:rFonts w:hint="eastAsia" w:ascii="仿宋" w:hAnsi="仿宋" w:eastAsia="仿宋" w:cs="仿宋"/>
          <w:b/>
          <w:bCs/>
          <w:sz w:val="36"/>
          <w:szCs w:val="36"/>
        </w:rPr>
      </w:pPr>
    </w:p>
    <w:p w14:paraId="607C8943">
      <w:pPr>
        <w:pStyle w:val="225"/>
        <w:spacing w:before="0" w:after="0" w:line="600" w:lineRule="exact"/>
        <w:ind w:firstLine="2891"/>
        <w:rPr>
          <w:rFonts w:hint="eastAsia" w:ascii="仿宋" w:hAnsi="仿宋" w:eastAsia="仿宋" w:cs="仿宋"/>
          <w:b/>
          <w:bCs/>
          <w:sz w:val="36"/>
          <w:szCs w:val="36"/>
        </w:rPr>
      </w:pPr>
    </w:p>
    <w:p w14:paraId="4F1AA557">
      <w:pPr>
        <w:pStyle w:val="225"/>
        <w:spacing w:before="0" w:after="0" w:line="600" w:lineRule="exact"/>
        <w:ind w:firstLine="2891"/>
        <w:rPr>
          <w:rFonts w:hint="eastAsia" w:ascii="仿宋" w:hAnsi="仿宋" w:eastAsia="仿宋" w:cs="仿宋"/>
          <w:b/>
          <w:bCs/>
          <w:sz w:val="36"/>
          <w:szCs w:val="36"/>
        </w:rPr>
      </w:pPr>
    </w:p>
    <w:p w14:paraId="188559EC">
      <w:pPr>
        <w:pStyle w:val="225"/>
        <w:spacing w:before="0" w:after="0" w:line="600" w:lineRule="exact"/>
        <w:ind w:firstLine="2891"/>
        <w:rPr>
          <w:rFonts w:hint="eastAsia" w:ascii="仿宋" w:hAnsi="仿宋" w:eastAsia="仿宋" w:cs="仿宋"/>
          <w:b/>
          <w:bCs/>
          <w:sz w:val="36"/>
          <w:szCs w:val="36"/>
        </w:rPr>
      </w:pPr>
    </w:p>
    <w:p w14:paraId="4F7A93B0">
      <w:pPr>
        <w:widowControl/>
        <w:jc w:val="both"/>
        <w:outlineLvl w:val="0"/>
        <w:rPr>
          <w:rFonts w:hint="eastAsia" w:ascii="仿宋" w:hAnsi="仿宋" w:eastAsia="仿宋" w:cs="仿宋"/>
          <w:b/>
          <w:sz w:val="32"/>
          <w:szCs w:val="32"/>
        </w:rPr>
      </w:pPr>
    </w:p>
    <w:p w14:paraId="7B61E0F9">
      <w:pPr>
        <w:widowControl/>
        <w:jc w:val="center"/>
        <w:outlineLvl w:val="0"/>
        <w:rPr>
          <w:rFonts w:hint="eastAsia" w:ascii="仿宋" w:hAnsi="仿宋" w:eastAsia="仿宋" w:cs="仿宋"/>
          <w:b/>
          <w:sz w:val="32"/>
          <w:szCs w:val="32"/>
        </w:rPr>
      </w:pPr>
      <w:r>
        <w:rPr>
          <w:rFonts w:hint="eastAsia" w:ascii="仿宋" w:hAnsi="仿宋" w:eastAsia="仿宋" w:cs="仿宋"/>
          <w:b/>
          <w:sz w:val="36"/>
          <w:szCs w:val="36"/>
        </w:rPr>
        <w:t>第二章投标人须知</w:t>
      </w:r>
    </w:p>
    <w:p w14:paraId="19085DFC">
      <w:pPr>
        <w:rPr>
          <w:rFonts w:hint="eastAsia" w:ascii="仿宋" w:hAnsi="仿宋" w:eastAsia="仿宋" w:cs="仿宋"/>
          <w:sz w:val="28"/>
          <w:szCs w:val="28"/>
        </w:rPr>
      </w:pPr>
      <w:bookmarkStart w:id="27" w:name="_Toc426469870"/>
      <w:r>
        <w:rPr>
          <w:rFonts w:hint="eastAsia" w:ascii="仿宋" w:hAnsi="仿宋" w:eastAsia="仿宋" w:cs="仿宋"/>
          <w:sz w:val="28"/>
          <w:szCs w:val="28"/>
        </w:rPr>
        <w:t>投标人须知前附表</w:t>
      </w:r>
      <w:bookmarkEnd w:id="27"/>
    </w:p>
    <w:tbl>
      <w:tblPr>
        <w:tblStyle w:val="34"/>
        <w:tblW w:w="96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89"/>
        <w:gridCol w:w="2521"/>
        <w:gridCol w:w="31"/>
        <w:gridCol w:w="5987"/>
      </w:tblGrid>
      <w:tr w14:paraId="206CC4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2" w:hRule="atLeast"/>
        </w:trPr>
        <w:tc>
          <w:tcPr>
            <w:tcW w:w="1089" w:type="dxa"/>
            <w:vAlign w:val="center"/>
          </w:tcPr>
          <w:p w14:paraId="554591BC">
            <w:pPr>
              <w:spacing w:line="360" w:lineRule="exact"/>
              <w:jc w:val="center"/>
              <w:rPr>
                <w:rFonts w:hint="eastAsia" w:ascii="仿宋" w:hAnsi="仿宋" w:eastAsia="仿宋" w:cs="仿宋"/>
                <w:b/>
                <w:sz w:val="28"/>
                <w:szCs w:val="28"/>
              </w:rPr>
            </w:pPr>
            <w:r>
              <w:rPr>
                <w:rFonts w:hint="eastAsia" w:ascii="仿宋" w:hAnsi="仿宋" w:eastAsia="仿宋" w:cs="仿宋"/>
                <w:b/>
                <w:sz w:val="28"/>
                <w:szCs w:val="28"/>
              </w:rPr>
              <w:t>条款号</w:t>
            </w:r>
          </w:p>
        </w:tc>
        <w:tc>
          <w:tcPr>
            <w:tcW w:w="2552" w:type="dxa"/>
            <w:gridSpan w:val="2"/>
            <w:vAlign w:val="center"/>
          </w:tcPr>
          <w:p w14:paraId="0C71CF0B">
            <w:pPr>
              <w:spacing w:line="360" w:lineRule="exact"/>
              <w:jc w:val="center"/>
              <w:rPr>
                <w:rFonts w:hint="eastAsia" w:ascii="仿宋" w:hAnsi="仿宋" w:eastAsia="仿宋" w:cs="仿宋"/>
                <w:b/>
                <w:sz w:val="28"/>
                <w:szCs w:val="28"/>
              </w:rPr>
            </w:pPr>
            <w:r>
              <w:rPr>
                <w:rFonts w:hint="eastAsia" w:ascii="仿宋" w:hAnsi="仿宋" w:eastAsia="仿宋" w:cs="仿宋"/>
                <w:b/>
                <w:sz w:val="28"/>
                <w:szCs w:val="28"/>
              </w:rPr>
              <w:t>条款名称</w:t>
            </w:r>
          </w:p>
        </w:tc>
        <w:tc>
          <w:tcPr>
            <w:tcW w:w="5987" w:type="dxa"/>
            <w:vAlign w:val="center"/>
          </w:tcPr>
          <w:p w14:paraId="59FA4559">
            <w:pPr>
              <w:spacing w:line="360" w:lineRule="exact"/>
              <w:jc w:val="center"/>
              <w:rPr>
                <w:rFonts w:hint="eastAsia" w:ascii="仿宋" w:hAnsi="仿宋" w:eastAsia="仿宋" w:cs="仿宋"/>
                <w:b/>
                <w:sz w:val="28"/>
                <w:szCs w:val="28"/>
              </w:rPr>
            </w:pPr>
            <w:r>
              <w:rPr>
                <w:rFonts w:hint="eastAsia" w:ascii="仿宋" w:hAnsi="仿宋" w:eastAsia="仿宋" w:cs="仿宋"/>
                <w:b/>
                <w:sz w:val="28"/>
                <w:szCs w:val="28"/>
              </w:rPr>
              <w:t>编列内容</w:t>
            </w:r>
          </w:p>
        </w:tc>
      </w:tr>
      <w:tr w14:paraId="47D9A7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8" w:hRule="atLeast"/>
        </w:trPr>
        <w:tc>
          <w:tcPr>
            <w:tcW w:w="1089" w:type="dxa"/>
            <w:vAlign w:val="center"/>
          </w:tcPr>
          <w:p w14:paraId="78EE34DB">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1.1.2</w:t>
            </w:r>
          </w:p>
        </w:tc>
        <w:tc>
          <w:tcPr>
            <w:tcW w:w="2552" w:type="dxa"/>
            <w:gridSpan w:val="2"/>
            <w:vAlign w:val="center"/>
          </w:tcPr>
          <w:p w14:paraId="5E453479">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招标人</w:t>
            </w:r>
          </w:p>
        </w:tc>
        <w:tc>
          <w:tcPr>
            <w:tcW w:w="5987" w:type="dxa"/>
            <w:vAlign w:val="center"/>
          </w:tcPr>
          <w:p w14:paraId="3A858105">
            <w:pPr>
              <w:spacing w:line="360" w:lineRule="exact"/>
              <w:jc w:val="left"/>
              <w:rPr>
                <w:rFonts w:hint="eastAsia" w:ascii="仿宋" w:hAnsi="仿宋" w:eastAsia="仿宋" w:cs="仿宋"/>
                <w:sz w:val="28"/>
                <w:szCs w:val="28"/>
                <w:lang w:eastAsia="zh-CN"/>
              </w:rPr>
            </w:pPr>
            <w:r>
              <w:rPr>
                <w:rFonts w:hint="eastAsia" w:ascii="仿宋" w:hAnsi="仿宋" w:eastAsia="仿宋" w:cs="仿宋"/>
                <w:sz w:val="28"/>
                <w:szCs w:val="28"/>
              </w:rPr>
              <w:t>名称：</w:t>
            </w:r>
            <w:r>
              <w:rPr>
                <w:rFonts w:hint="eastAsia" w:ascii="仿宋" w:hAnsi="仿宋" w:eastAsia="仿宋" w:cs="仿宋"/>
                <w:sz w:val="28"/>
                <w:szCs w:val="28"/>
                <w:lang w:eastAsia="zh-CN"/>
              </w:rPr>
              <w:t>泰兴市路灯照明服务中心</w:t>
            </w:r>
          </w:p>
          <w:p w14:paraId="22D59848">
            <w:pPr>
              <w:spacing w:line="360" w:lineRule="exact"/>
              <w:jc w:val="left"/>
              <w:rPr>
                <w:rFonts w:hint="eastAsia" w:ascii="仿宋" w:hAnsi="仿宋" w:eastAsia="仿宋" w:cs="仿宋"/>
                <w:sz w:val="28"/>
                <w:szCs w:val="28"/>
              </w:rPr>
            </w:pPr>
            <w:r>
              <w:rPr>
                <w:rFonts w:hint="eastAsia" w:ascii="仿宋" w:hAnsi="仿宋" w:eastAsia="仿宋" w:cs="仿宋"/>
                <w:sz w:val="28"/>
                <w:szCs w:val="28"/>
              </w:rPr>
              <w:t>地址：泰兴市国庆西路51号</w:t>
            </w:r>
          </w:p>
          <w:p w14:paraId="354DEC4C">
            <w:pPr>
              <w:spacing w:line="360" w:lineRule="exact"/>
              <w:jc w:val="left"/>
              <w:rPr>
                <w:rFonts w:hint="eastAsia" w:ascii="仿宋" w:hAnsi="仿宋" w:eastAsia="仿宋" w:cs="仿宋"/>
                <w:sz w:val="28"/>
                <w:szCs w:val="28"/>
              </w:rPr>
            </w:pPr>
            <w:r>
              <w:rPr>
                <w:rFonts w:hint="eastAsia" w:ascii="仿宋" w:hAnsi="仿宋" w:eastAsia="仿宋" w:cs="仿宋"/>
                <w:sz w:val="28"/>
                <w:szCs w:val="28"/>
              </w:rPr>
              <w:t>联系人：戴榕</w:t>
            </w:r>
          </w:p>
          <w:p w14:paraId="3FD748FA">
            <w:pPr>
              <w:spacing w:line="360" w:lineRule="exact"/>
              <w:jc w:val="left"/>
              <w:rPr>
                <w:rFonts w:hint="eastAsia" w:ascii="仿宋" w:hAnsi="仿宋" w:eastAsia="仿宋" w:cs="仿宋"/>
                <w:sz w:val="28"/>
                <w:szCs w:val="28"/>
              </w:rPr>
            </w:pPr>
            <w:r>
              <w:rPr>
                <w:rFonts w:hint="eastAsia" w:ascii="仿宋" w:hAnsi="仿宋" w:eastAsia="仿宋" w:cs="仿宋"/>
                <w:sz w:val="28"/>
                <w:szCs w:val="28"/>
              </w:rPr>
              <w:t>联系电话：15152634111</w:t>
            </w:r>
          </w:p>
        </w:tc>
      </w:tr>
      <w:tr w14:paraId="289D67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3" w:hRule="atLeast"/>
        </w:trPr>
        <w:tc>
          <w:tcPr>
            <w:tcW w:w="1089" w:type="dxa"/>
            <w:vAlign w:val="center"/>
          </w:tcPr>
          <w:p w14:paraId="39AC6D1C">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1.1.3</w:t>
            </w:r>
          </w:p>
        </w:tc>
        <w:tc>
          <w:tcPr>
            <w:tcW w:w="2552" w:type="dxa"/>
            <w:gridSpan w:val="2"/>
            <w:vAlign w:val="center"/>
          </w:tcPr>
          <w:p w14:paraId="7A35761E">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采购代理机构</w:t>
            </w:r>
          </w:p>
        </w:tc>
        <w:tc>
          <w:tcPr>
            <w:tcW w:w="5987" w:type="dxa"/>
            <w:vAlign w:val="center"/>
          </w:tcPr>
          <w:p w14:paraId="6CDEEFB9">
            <w:pPr>
              <w:spacing w:line="360" w:lineRule="exact"/>
              <w:jc w:val="left"/>
              <w:rPr>
                <w:rFonts w:hint="eastAsia" w:ascii="仿宋" w:hAnsi="仿宋" w:eastAsia="仿宋" w:cs="仿宋"/>
                <w:sz w:val="28"/>
                <w:szCs w:val="28"/>
              </w:rPr>
            </w:pPr>
            <w:r>
              <w:rPr>
                <w:rFonts w:hint="eastAsia" w:ascii="仿宋" w:hAnsi="仿宋" w:eastAsia="仿宋" w:cs="仿宋"/>
                <w:sz w:val="28"/>
                <w:szCs w:val="28"/>
              </w:rPr>
              <w:t>名称：江苏永信工程造价咨询有限公司</w:t>
            </w:r>
          </w:p>
          <w:p w14:paraId="0DD23E71">
            <w:pPr>
              <w:spacing w:line="360" w:lineRule="exact"/>
              <w:jc w:val="left"/>
              <w:rPr>
                <w:rFonts w:hint="eastAsia" w:ascii="仿宋" w:hAnsi="仿宋" w:eastAsia="仿宋" w:cs="仿宋"/>
                <w:sz w:val="28"/>
                <w:szCs w:val="28"/>
              </w:rPr>
            </w:pPr>
            <w:r>
              <w:rPr>
                <w:rFonts w:hint="eastAsia" w:ascii="仿宋" w:hAnsi="仿宋" w:eastAsia="仿宋" w:cs="仿宋"/>
                <w:sz w:val="28"/>
                <w:szCs w:val="28"/>
              </w:rPr>
              <w:t>地址：泰兴市永信大厦416室</w:t>
            </w:r>
          </w:p>
          <w:p w14:paraId="6A613D9D">
            <w:pPr>
              <w:spacing w:line="360" w:lineRule="exact"/>
              <w:jc w:val="left"/>
              <w:rPr>
                <w:rFonts w:hint="eastAsia" w:ascii="仿宋" w:hAnsi="仿宋" w:eastAsia="仿宋" w:cs="仿宋"/>
                <w:sz w:val="28"/>
                <w:szCs w:val="28"/>
              </w:rPr>
            </w:pPr>
            <w:r>
              <w:rPr>
                <w:rFonts w:hint="eastAsia" w:ascii="仿宋" w:hAnsi="仿宋" w:eastAsia="仿宋" w:cs="仿宋"/>
                <w:sz w:val="28"/>
                <w:szCs w:val="28"/>
              </w:rPr>
              <w:t>联系人：茅、陈、叶先生</w:t>
            </w:r>
          </w:p>
          <w:p w14:paraId="213CB251">
            <w:pPr>
              <w:spacing w:line="360" w:lineRule="exact"/>
              <w:jc w:val="left"/>
              <w:rPr>
                <w:rFonts w:hint="eastAsia" w:ascii="仿宋" w:hAnsi="仿宋" w:eastAsia="仿宋" w:cs="仿宋"/>
                <w:sz w:val="28"/>
                <w:szCs w:val="28"/>
              </w:rPr>
            </w:pPr>
            <w:r>
              <w:rPr>
                <w:rFonts w:hint="eastAsia" w:ascii="仿宋" w:hAnsi="仿宋" w:eastAsia="仿宋" w:cs="仿宋"/>
                <w:sz w:val="28"/>
                <w:szCs w:val="28"/>
              </w:rPr>
              <w:t>联系电话：0523-87766859</w:t>
            </w:r>
          </w:p>
        </w:tc>
      </w:tr>
      <w:tr w14:paraId="48C984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8" w:hRule="atLeast"/>
        </w:trPr>
        <w:tc>
          <w:tcPr>
            <w:tcW w:w="1089" w:type="dxa"/>
            <w:vAlign w:val="center"/>
          </w:tcPr>
          <w:p w14:paraId="187FD8B0">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1.1.4</w:t>
            </w:r>
          </w:p>
        </w:tc>
        <w:tc>
          <w:tcPr>
            <w:tcW w:w="2552" w:type="dxa"/>
            <w:gridSpan w:val="2"/>
            <w:vAlign w:val="center"/>
          </w:tcPr>
          <w:p w14:paraId="6F768EC9">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项目名称及</w:t>
            </w:r>
          </w:p>
          <w:p w14:paraId="03AD56DA">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项目编号</w:t>
            </w:r>
          </w:p>
        </w:tc>
        <w:tc>
          <w:tcPr>
            <w:tcW w:w="5987" w:type="dxa"/>
            <w:vAlign w:val="center"/>
          </w:tcPr>
          <w:p w14:paraId="6E6B4B2C">
            <w:pPr>
              <w:spacing w:line="360" w:lineRule="exact"/>
              <w:jc w:val="left"/>
              <w:rPr>
                <w:rFonts w:hint="eastAsia" w:ascii="仿宋" w:hAnsi="仿宋" w:eastAsia="仿宋" w:cs="仿宋"/>
                <w:sz w:val="28"/>
                <w:szCs w:val="28"/>
                <w:lang w:eastAsia="zh-CN"/>
              </w:rPr>
            </w:pPr>
            <w:r>
              <w:rPr>
                <w:rFonts w:hint="eastAsia" w:ascii="仿宋" w:hAnsi="仿宋" w:eastAsia="仿宋" w:cs="仿宋"/>
                <w:sz w:val="28"/>
                <w:szCs w:val="28"/>
              </w:rPr>
              <w:t>项目名称：</w:t>
            </w:r>
            <w:r>
              <w:rPr>
                <w:rFonts w:hint="eastAsia" w:ascii="仿宋" w:hAnsi="仿宋" w:eastAsia="仿宋" w:cs="仿宋"/>
                <w:sz w:val="28"/>
                <w:szCs w:val="28"/>
                <w:lang w:eastAsia="zh-CN"/>
              </w:rPr>
              <w:t>泰兴市城区照明景观设施管护服务</w:t>
            </w:r>
          </w:p>
          <w:p w14:paraId="6611D587">
            <w:pPr>
              <w:spacing w:line="360" w:lineRule="exact"/>
              <w:jc w:val="left"/>
              <w:rPr>
                <w:rFonts w:hint="default" w:ascii="仿宋" w:hAnsi="仿宋" w:eastAsia="仿宋" w:cs="仿宋"/>
                <w:sz w:val="28"/>
                <w:szCs w:val="28"/>
                <w:lang w:val="en-US" w:eastAsia="zh-CN"/>
              </w:rPr>
            </w:pPr>
            <w:r>
              <w:rPr>
                <w:rFonts w:hint="eastAsia" w:ascii="仿宋" w:hAnsi="仿宋" w:eastAsia="仿宋" w:cs="仿宋"/>
                <w:sz w:val="28"/>
                <w:szCs w:val="28"/>
              </w:rPr>
              <w:t>项目编号：JSZC-321283-YXZJ-</w:t>
            </w:r>
            <w:r>
              <w:rPr>
                <w:rFonts w:hint="eastAsia" w:ascii="仿宋" w:hAnsi="仿宋" w:eastAsia="仿宋" w:cs="仿宋"/>
                <w:sz w:val="28"/>
                <w:szCs w:val="28"/>
                <w:lang w:val="en-US" w:eastAsia="zh-CN"/>
              </w:rPr>
              <w:t>G</w:t>
            </w:r>
            <w:r>
              <w:rPr>
                <w:rFonts w:hint="eastAsia" w:ascii="仿宋" w:hAnsi="仿宋" w:eastAsia="仿宋" w:cs="仿宋"/>
                <w:sz w:val="28"/>
                <w:szCs w:val="28"/>
              </w:rPr>
              <w:t>2025-00</w:t>
            </w:r>
            <w:r>
              <w:rPr>
                <w:rFonts w:hint="eastAsia" w:ascii="仿宋" w:hAnsi="仿宋" w:eastAsia="仿宋" w:cs="仿宋"/>
                <w:sz w:val="28"/>
                <w:szCs w:val="28"/>
                <w:lang w:val="en-US" w:eastAsia="zh-CN"/>
              </w:rPr>
              <w:t>10</w:t>
            </w:r>
          </w:p>
        </w:tc>
      </w:tr>
      <w:tr w14:paraId="58B031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89" w:type="dxa"/>
            <w:vAlign w:val="center"/>
          </w:tcPr>
          <w:p w14:paraId="1CFFA626">
            <w:pPr>
              <w:spacing w:line="380" w:lineRule="exact"/>
              <w:jc w:val="center"/>
              <w:rPr>
                <w:rFonts w:hint="eastAsia" w:ascii="仿宋" w:hAnsi="仿宋" w:eastAsia="仿宋" w:cs="仿宋"/>
                <w:sz w:val="28"/>
                <w:szCs w:val="28"/>
              </w:rPr>
            </w:pPr>
            <w:r>
              <w:rPr>
                <w:rFonts w:hint="eastAsia" w:ascii="仿宋" w:hAnsi="仿宋" w:eastAsia="仿宋" w:cs="仿宋"/>
                <w:sz w:val="28"/>
                <w:szCs w:val="28"/>
              </w:rPr>
              <w:t>1.2.1</w:t>
            </w:r>
          </w:p>
        </w:tc>
        <w:tc>
          <w:tcPr>
            <w:tcW w:w="2552" w:type="dxa"/>
            <w:gridSpan w:val="2"/>
            <w:vAlign w:val="center"/>
          </w:tcPr>
          <w:p w14:paraId="0A939D7D">
            <w:pPr>
              <w:spacing w:line="380" w:lineRule="exact"/>
              <w:jc w:val="center"/>
              <w:rPr>
                <w:rFonts w:hint="eastAsia" w:ascii="仿宋" w:hAnsi="仿宋" w:eastAsia="仿宋" w:cs="仿宋"/>
                <w:sz w:val="28"/>
                <w:szCs w:val="28"/>
              </w:rPr>
            </w:pPr>
            <w:r>
              <w:rPr>
                <w:rFonts w:hint="eastAsia" w:ascii="仿宋" w:hAnsi="仿宋" w:eastAsia="仿宋" w:cs="仿宋"/>
                <w:sz w:val="28"/>
                <w:szCs w:val="28"/>
              </w:rPr>
              <w:t>付款方式</w:t>
            </w:r>
          </w:p>
        </w:tc>
        <w:tc>
          <w:tcPr>
            <w:tcW w:w="5987" w:type="dxa"/>
            <w:vAlign w:val="center"/>
          </w:tcPr>
          <w:p w14:paraId="3D4D0849">
            <w:pPr>
              <w:pStyle w:val="210"/>
              <w:widowControl/>
              <w:ind w:firstLine="0"/>
              <w:rPr>
                <w:rFonts w:hint="eastAsia" w:ascii="仿宋" w:hAnsi="仿宋" w:eastAsia="仿宋" w:cs="仿宋"/>
                <w:sz w:val="28"/>
                <w:szCs w:val="28"/>
              </w:rPr>
            </w:pPr>
            <w:r>
              <w:rPr>
                <w:rFonts w:hint="eastAsia" w:ascii="仿宋" w:hAnsi="仿宋" w:eastAsia="仿宋" w:cs="仿宋"/>
                <w:sz w:val="28"/>
                <w:szCs w:val="28"/>
              </w:rPr>
              <w:t>合同签订之日起每季度结算一次服务费用。 每次服务费用支付前十个工作日内，中标人根据采购人考核情况向采购人发出书面付款要求并开具发票。</w:t>
            </w:r>
          </w:p>
        </w:tc>
      </w:tr>
      <w:tr w14:paraId="2E901C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trPr>
        <w:tc>
          <w:tcPr>
            <w:tcW w:w="1089" w:type="dxa"/>
            <w:vAlign w:val="center"/>
          </w:tcPr>
          <w:p w14:paraId="3CF6E65C">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1.3.1</w:t>
            </w:r>
          </w:p>
        </w:tc>
        <w:tc>
          <w:tcPr>
            <w:tcW w:w="2552" w:type="dxa"/>
            <w:gridSpan w:val="2"/>
            <w:vAlign w:val="center"/>
          </w:tcPr>
          <w:p w14:paraId="488152B6">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采购范围</w:t>
            </w:r>
          </w:p>
        </w:tc>
        <w:tc>
          <w:tcPr>
            <w:tcW w:w="5987" w:type="dxa"/>
            <w:vAlign w:val="center"/>
          </w:tcPr>
          <w:p w14:paraId="1F38F90B">
            <w:pPr>
              <w:spacing w:line="420" w:lineRule="exact"/>
              <w:jc w:val="left"/>
              <w:rPr>
                <w:rFonts w:hint="eastAsia" w:ascii="仿宋" w:hAnsi="仿宋" w:eastAsia="仿宋" w:cs="仿宋"/>
                <w:sz w:val="28"/>
                <w:szCs w:val="28"/>
              </w:rPr>
            </w:pPr>
            <w:r>
              <w:rPr>
                <w:rFonts w:hint="eastAsia" w:ascii="仿宋" w:hAnsi="仿宋" w:eastAsia="仿宋" w:cs="仿宋"/>
                <w:sz w:val="28"/>
                <w:szCs w:val="28"/>
              </w:rPr>
              <w:t>见招标公告</w:t>
            </w:r>
          </w:p>
        </w:tc>
      </w:tr>
      <w:tr w14:paraId="61AE24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9" w:hRule="atLeast"/>
        </w:trPr>
        <w:tc>
          <w:tcPr>
            <w:tcW w:w="1089" w:type="dxa"/>
            <w:vAlign w:val="center"/>
          </w:tcPr>
          <w:p w14:paraId="3105B9F8">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1.3.2</w:t>
            </w:r>
          </w:p>
        </w:tc>
        <w:tc>
          <w:tcPr>
            <w:tcW w:w="2552" w:type="dxa"/>
            <w:gridSpan w:val="2"/>
            <w:vAlign w:val="center"/>
          </w:tcPr>
          <w:p w14:paraId="01F1E5AA">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合同履行期限</w:t>
            </w:r>
          </w:p>
        </w:tc>
        <w:tc>
          <w:tcPr>
            <w:tcW w:w="5987" w:type="dxa"/>
            <w:vAlign w:val="center"/>
          </w:tcPr>
          <w:p w14:paraId="2B467290">
            <w:pPr>
              <w:spacing w:line="360" w:lineRule="exact"/>
              <w:jc w:val="left"/>
              <w:rPr>
                <w:rFonts w:hint="eastAsia" w:ascii="仿宋" w:hAnsi="仿宋" w:eastAsia="仿宋" w:cs="仿宋"/>
                <w:sz w:val="28"/>
                <w:szCs w:val="28"/>
              </w:rPr>
            </w:pPr>
            <w:r>
              <w:rPr>
                <w:rFonts w:hint="eastAsia" w:ascii="仿宋" w:hAnsi="仿宋" w:eastAsia="仿宋" w:cs="仿宋"/>
                <w:sz w:val="28"/>
                <w:szCs w:val="28"/>
              </w:rPr>
              <w:t>见招标公告</w:t>
            </w:r>
          </w:p>
        </w:tc>
      </w:tr>
      <w:tr w14:paraId="425DB5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8" w:hRule="atLeast"/>
        </w:trPr>
        <w:tc>
          <w:tcPr>
            <w:tcW w:w="1089" w:type="dxa"/>
            <w:vAlign w:val="center"/>
          </w:tcPr>
          <w:p w14:paraId="447A0B9C">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1.4.2</w:t>
            </w:r>
          </w:p>
        </w:tc>
        <w:tc>
          <w:tcPr>
            <w:tcW w:w="2552" w:type="dxa"/>
            <w:gridSpan w:val="2"/>
            <w:vAlign w:val="center"/>
          </w:tcPr>
          <w:p w14:paraId="27D1853E">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要求投标人具备的特定资格要求</w:t>
            </w:r>
          </w:p>
        </w:tc>
        <w:tc>
          <w:tcPr>
            <w:tcW w:w="5987" w:type="dxa"/>
            <w:vAlign w:val="center"/>
          </w:tcPr>
          <w:p w14:paraId="5A6D66BF">
            <w:pPr>
              <w:spacing w:line="420" w:lineRule="exact"/>
              <w:jc w:val="left"/>
              <w:rPr>
                <w:rFonts w:hint="eastAsia" w:ascii="仿宋" w:hAnsi="仿宋" w:eastAsia="仿宋" w:cs="仿宋"/>
                <w:sz w:val="28"/>
                <w:szCs w:val="28"/>
              </w:rPr>
            </w:pPr>
            <w:r>
              <w:rPr>
                <w:rFonts w:hint="eastAsia" w:ascii="仿宋" w:hAnsi="仿宋" w:eastAsia="仿宋" w:cs="仿宋"/>
                <w:sz w:val="28"/>
                <w:szCs w:val="28"/>
              </w:rPr>
              <w:t>见招标公告</w:t>
            </w:r>
          </w:p>
        </w:tc>
      </w:tr>
      <w:tr w14:paraId="21B334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trPr>
        <w:tc>
          <w:tcPr>
            <w:tcW w:w="1089" w:type="dxa"/>
            <w:vAlign w:val="center"/>
          </w:tcPr>
          <w:p w14:paraId="5F8C37C0">
            <w:pPr>
              <w:spacing w:line="320" w:lineRule="exact"/>
              <w:jc w:val="center"/>
              <w:rPr>
                <w:rFonts w:hint="eastAsia" w:ascii="仿宋" w:hAnsi="仿宋" w:eastAsia="仿宋" w:cs="仿宋"/>
                <w:sz w:val="28"/>
                <w:szCs w:val="28"/>
              </w:rPr>
            </w:pPr>
            <w:r>
              <w:rPr>
                <w:rFonts w:hint="eastAsia" w:ascii="仿宋" w:hAnsi="仿宋" w:eastAsia="仿宋" w:cs="仿宋"/>
                <w:sz w:val="28"/>
                <w:szCs w:val="28"/>
              </w:rPr>
              <w:t>1.8.2</w:t>
            </w:r>
          </w:p>
        </w:tc>
        <w:tc>
          <w:tcPr>
            <w:tcW w:w="2552" w:type="dxa"/>
            <w:gridSpan w:val="2"/>
            <w:vAlign w:val="center"/>
          </w:tcPr>
          <w:p w14:paraId="219E3251">
            <w:pPr>
              <w:spacing w:line="320" w:lineRule="exact"/>
              <w:jc w:val="center"/>
              <w:rPr>
                <w:rFonts w:hint="eastAsia" w:ascii="仿宋" w:hAnsi="仿宋" w:eastAsia="仿宋" w:cs="仿宋"/>
                <w:sz w:val="28"/>
                <w:szCs w:val="28"/>
              </w:rPr>
            </w:pPr>
            <w:r>
              <w:rPr>
                <w:rFonts w:hint="eastAsia" w:ascii="仿宋" w:hAnsi="仿宋" w:eastAsia="仿宋" w:cs="仿宋"/>
                <w:sz w:val="28"/>
                <w:szCs w:val="28"/>
              </w:rPr>
              <w:t>偏离</w:t>
            </w:r>
          </w:p>
        </w:tc>
        <w:tc>
          <w:tcPr>
            <w:tcW w:w="5987" w:type="dxa"/>
            <w:vAlign w:val="center"/>
          </w:tcPr>
          <w:p w14:paraId="13765AF8">
            <w:pPr>
              <w:pStyle w:val="230"/>
              <w:spacing w:line="400" w:lineRule="exact"/>
              <w:rPr>
                <w:rFonts w:hint="default" w:ascii="仿宋" w:hAnsi="仿宋" w:eastAsia="仿宋" w:cs="仿宋"/>
                <w:sz w:val="28"/>
                <w:szCs w:val="28"/>
                <w:lang w:val="en-US" w:eastAsia="zh-CN"/>
              </w:rPr>
            </w:pPr>
            <w:bookmarkStart w:id="28" w:name="FEfe800446baa24252acf6b14953dc4897"/>
            <w:bookmarkEnd w:id="28"/>
            <w:bookmarkStart w:id="29" w:name="FBfe800446baa24252acf6b14953dc4897"/>
            <w:bookmarkEnd w:id="29"/>
            <w:r>
              <w:rPr>
                <w:rFonts w:hint="eastAsia" w:ascii="仿宋" w:hAnsi="仿宋" w:eastAsia="仿宋" w:cs="仿宋"/>
                <w:sz w:val="28"/>
                <w:szCs w:val="28"/>
              </w:rPr>
              <w:t>投标人应仔细阅读招标文件第五章采购需求，结合自身的实际情况，如实编制。采购需求响应表须详细说明实际提供的服务及其他采购需求中相关要求的响应情况。</w:t>
            </w:r>
            <w:r>
              <w:rPr>
                <w:rFonts w:hint="eastAsia" w:ascii="仿宋" w:hAnsi="仿宋" w:eastAsia="仿宋" w:cs="仿宋"/>
                <w:sz w:val="28"/>
                <w:szCs w:val="28"/>
                <w:lang w:val="en-US" w:eastAsia="zh-CN"/>
              </w:rPr>
              <w:t>本项目不允许负偏离。</w:t>
            </w:r>
          </w:p>
        </w:tc>
      </w:tr>
      <w:tr w14:paraId="503ADF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89" w:type="dxa"/>
            <w:vAlign w:val="center"/>
          </w:tcPr>
          <w:p w14:paraId="367446EF">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2.1</w:t>
            </w:r>
          </w:p>
        </w:tc>
        <w:tc>
          <w:tcPr>
            <w:tcW w:w="2552" w:type="dxa"/>
            <w:gridSpan w:val="2"/>
            <w:vAlign w:val="center"/>
          </w:tcPr>
          <w:p w14:paraId="55EA4529">
            <w:pPr>
              <w:spacing w:line="320" w:lineRule="exact"/>
              <w:jc w:val="center"/>
              <w:rPr>
                <w:rFonts w:hint="eastAsia" w:ascii="仿宋" w:hAnsi="仿宋" w:eastAsia="仿宋" w:cs="仿宋"/>
                <w:sz w:val="28"/>
                <w:szCs w:val="28"/>
              </w:rPr>
            </w:pPr>
            <w:r>
              <w:rPr>
                <w:rFonts w:hint="eastAsia" w:ascii="仿宋" w:hAnsi="仿宋" w:eastAsia="仿宋" w:cs="仿宋"/>
                <w:sz w:val="28"/>
                <w:szCs w:val="28"/>
              </w:rPr>
              <w:t>构成招标文件的其他材料</w:t>
            </w:r>
          </w:p>
        </w:tc>
        <w:tc>
          <w:tcPr>
            <w:tcW w:w="5987" w:type="dxa"/>
            <w:vAlign w:val="center"/>
          </w:tcPr>
          <w:p w14:paraId="0F6AD274">
            <w:pPr>
              <w:spacing w:line="360" w:lineRule="exact"/>
              <w:jc w:val="left"/>
              <w:rPr>
                <w:rFonts w:hint="eastAsia" w:ascii="仿宋" w:hAnsi="仿宋" w:eastAsia="仿宋" w:cs="仿宋"/>
                <w:sz w:val="28"/>
                <w:szCs w:val="28"/>
              </w:rPr>
            </w:pPr>
            <w:bookmarkStart w:id="30" w:name="EB35ced2e8f8364f63a510bf246ff979f0"/>
            <w:bookmarkEnd w:id="30"/>
            <w:r>
              <w:rPr>
                <w:rFonts w:hint="eastAsia" w:ascii="仿宋" w:hAnsi="仿宋" w:eastAsia="仿宋" w:cs="仿宋"/>
                <w:sz w:val="28"/>
                <w:szCs w:val="28"/>
              </w:rPr>
              <w:t>/</w:t>
            </w:r>
          </w:p>
        </w:tc>
      </w:tr>
      <w:tr w14:paraId="454325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0" w:hRule="atLeast"/>
        </w:trPr>
        <w:tc>
          <w:tcPr>
            <w:tcW w:w="1089" w:type="dxa"/>
            <w:vAlign w:val="center"/>
          </w:tcPr>
          <w:p w14:paraId="24C007D0">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2.2</w:t>
            </w:r>
          </w:p>
        </w:tc>
        <w:tc>
          <w:tcPr>
            <w:tcW w:w="2552" w:type="dxa"/>
            <w:gridSpan w:val="2"/>
            <w:vAlign w:val="center"/>
          </w:tcPr>
          <w:p w14:paraId="24944095">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投标人要求澄清招标文件的截止时间</w:t>
            </w:r>
          </w:p>
        </w:tc>
        <w:tc>
          <w:tcPr>
            <w:tcW w:w="5987" w:type="dxa"/>
            <w:vAlign w:val="center"/>
          </w:tcPr>
          <w:p w14:paraId="7B2FE47F">
            <w:pPr>
              <w:spacing w:line="440" w:lineRule="exact"/>
              <w:rPr>
                <w:rFonts w:hint="eastAsia" w:ascii="仿宋" w:hAnsi="仿宋" w:eastAsia="仿宋" w:cs="仿宋"/>
                <w:sz w:val="28"/>
                <w:szCs w:val="28"/>
              </w:rPr>
            </w:pPr>
            <w:r>
              <w:rPr>
                <w:rFonts w:hint="eastAsia" w:ascii="仿宋" w:hAnsi="仿宋" w:eastAsia="仿宋" w:cs="仿宋"/>
                <w:sz w:val="28"/>
                <w:szCs w:val="28"/>
              </w:rPr>
              <w:t>2025年1</w:t>
            </w:r>
            <w:r>
              <w:rPr>
                <w:rFonts w:hint="eastAsia" w:ascii="仿宋" w:hAnsi="仿宋" w:eastAsia="仿宋" w:cs="仿宋"/>
                <w:sz w:val="28"/>
                <w:szCs w:val="28"/>
                <w:lang w:val="en-US" w:eastAsia="zh-CN"/>
              </w:rPr>
              <w:t>2</w:t>
            </w:r>
            <w:r>
              <w:rPr>
                <w:rFonts w:hint="eastAsia" w:ascii="仿宋" w:hAnsi="仿宋" w:eastAsia="仿宋" w:cs="仿宋"/>
                <w:sz w:val="28"/>
                <w:szCs w:val="28"/>
              </w:rPr>
              <w:t>月</w:t>
            </w:r>
            <w:r>
              <w:rPr>
                <w:rFonts w:hint="eastAsia" w:ascii="仿宋" w:hAnsi="仿宋" w:eastAsia="仿宋" w:cs="仿宋"/>
                <w:sz w:val="28"/>
                <w:szCs w:val="28"/>
                <w:lang w:val="en-US" w:eastAsia="zh-CN"/>
              </w:rPr>
              <w:t>16</w:t>
            </w:r>
            <w:r>
              <w:rPr>
                <w:rFonts w:hint="eastAsia" w:ascii="仿宋" w:hAnsi="仿宋" w:eastAsia="仿宋" w:cs="仿宋"/>
                <w:sz w:val="28"/>
                <w:szCs w:val="28"/>
              </w:rPr>
              <w:t>日17时30分</w:t>
            </w:r>
          </w:p>
        </w:tc>
      </w:tr>
      <w:tr w14:paraId="34837B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trPr>
        <w:tc>
          <w:tcPr>
            <w:tcW w:w="1089" w:type="dxa"/>
            <w:vAlign w:val="center"/>
          </w:tcPr>
          <w:p w14:paraId="1906D0BE">
            <w:pPr>
              <w:spacing w:line="380" w:lineRule="exact"/>
              <w:jc w:val="center"/>
              <w:rPr>
                <w:rFonts w:hint="eastAsia" w:ascii="仿宋" w:hAnsi="仿宋" w:eastAsia="仿宋" w:cs="仿宋"/>
                <w:sz w:val="28"/>
                <w:szCs w:val="28"/>
              </w:rPr>
            </w:pPr>
            <w:r>
              <w:rPr>
                <w:rFonts w:hint="eastAsia" w:ascii="仿宋" w:hAnsi="仿宋" w:eastAsia="仿宋" w:cs="仿宋"/>
                <w:sz w:val="28"/>
                <w:szCs w:val="28"/>
              </w:rPr>
              <w:t>3.1</w:t>
            </w:r>
          </w:p>
        </w:tc>
        <w:tc>
          <w:tcPr>
            <w:tcW w:w="2552" w:type="dxa"/>
            <w:gridSpan w:val="2"/>
            <w:vAlign w:val="center"/>
          </w:tcPr>
          <w:p w14:paraId="3576B8B0">
            <w:pPr>
              <w:spacing w:line="380" w:lineRule="exact"/>
              <w:jc w:val="center"/>
              <w:rPr>
                <w:rFonts w:hint="eastAsia" w:ascii="仿宋" w:hAnsi="仿宋" w:eastAsia="仿宋" w:cs="仿宋"/>
                <w:sz w:val="28"/>
                <w:szCs w:val="28"/>
              </w:rPr>
            </w:pPr>
            <w:r>
              <w:rPr>
                <w:rFonts w:hint="eastAsia" w:ascii="仿宋" w:hAnsi="仿宋" w:eastAsia="仿宋" w:cs="仿宋"/>
                <w:sz w:val="28"/>
                <w:szCs w:val="28"/>
              </w:rPr>
              <w:t>投标文件的组成</w:t>
            </w:r>
          </w:p>
        </w:tc>
        <w:tc>
          <w:tcPr>
            <w:tcW w:w="5987" w:type="dxa"/>
            <w:vAlign w:val="center"/>
          </w:tcPr>
          <w:p w14:paraId="3662A341">
            <w:pPr>
              <w:spacing w:line="400" w:lineRule="exact"/>
              <w:rPr>
                <w:rFonts w:hint="eastAsia" w:ascii="仿宋" w:hAnsi="仿宋" w:eastAsia="仿宋" w:cs="仿宋"/>
                <w:sz w:val="28"/>
              </w:rPr>
            </w:pPr>
            <w:r>
              <w:rPr>
                <w:rFonts w:hint="eastAsia" w:ascii="仿宋" w:hAnsi="仿宋" w:eastAsia="仿宋" w:cs="仿宋"/>
                <w:sz w:val="28"/>
              </w:rPr>
              <w:t>（1）开标一览表；</w:t>
            </w:r>
          </w:p>
          <w:p w14:paraId="1DA08D22">
            <w:pPr>
              <w:spacing w:line="400" w:lineRule="exact"/>
              <w:rPr>
                <w:rFonts w:hint="eastAsia" w:ascii="仿宋" w:hAnsi="仿宋" w:eastAsia="仿宋" w:cs="仿宋"/>
                <w:sz w:val="28"/>
              </w:rPr>
            </w:pPr>
            <w:r>
              <w:rPr>
                <w:rFonts w:hint="eastAsia" w:ascii="仿宋" w:hAnsi="仿宋" w:eastAsia="仿宋" w:cs="仿宋"/>
                <w:sz w:val="28"/>
              </w:rPr>
              <w:t>（2）投标函；</w:t>
            </w:r>
          </w:p>
          <w:p w14:paraId="78AD3810">
            <w:pPr>
              <w:spacing w:line="400" w:lineRule="exact"/>
              <w:rPr>
                <w:rFonts w:hint="eastAsia" w:ascii="仿宋" w:hAnsi="仿宋" w:eastAsia="仿宋" w:cs="仿宋"/>
                <w:sz w:val="28"/>
              </w:rPr>
            </w:pPr>
            <w:r>
              <w:rPr>
                <w:rFonts w:hint="eastAsia" w:ascii="仿宋" w:hAnsi="仿宋" w:eastAsia="仿宋" w:cs="仿宋"/>
                <w:sz w:val="28"/>
              </w:rPr>
              <w:t>（3）中小企业声明函（若有）；</w:t>
            </w:r>
          </w:p>
          <w:p w14:paraId="636462DC">
            <w:pPr>
              <w:spacing w:line="400" w:lineRule="exact"/>
              <w:rPr>
                <w:rFonts w:hint="eastAsia" w:ascii="仿宋" w:hAnsi="仿宋" w:eastAsia="仿宋" w:cs="仿宋"/>
                <w:sz w:val="28"/>
              </w:rPr>
            </w:pPr>
            <w:r>
              <w:rPr>
                <w:rFonts w:hint="eastAsia" w:ascii="仿宋" w:hAnsi="仿宋" w:eastAsia="仿宋" w:cs="仿宋"/>
                <w:sz w:val="28"/>
              </w:rPr>
              <w:t>（4）投标报价明细表及分析说明；</w:t>
            </w:r>
          </w:p>
          <w:p w14:paraId="11090672">
            <w:pPr>
              <w:spacing w:line="400" w:lineRule="exact"/>
              <w:rPr>
                <w:rFonts w:hint="eastAsia" w:ascii="仿宋" w:hAnsi="仿宋" w:eastAsia="仿宋" w:cs="仿宋"/>
                <w:sz w:val="28"/>
              </w:rPr>
            </w:pPr>
            <w:r>
              <w:rPr>
                <w:rFonts w:hint="eastAsia" w:ascii="仿宋" w:hAnsi="仿宋" w:eastAsia="仿宋" w:cs="仿宋"/>
                <w:sz w:val="28"/>
              </w:rPr>
              <w:t>（5）资格性审查和符合性评审文件；</w:t>
            </w:r>
          </w:p>
          <w:p w14:paraId="0C1DC32E">
            <w:pPr>
              <w:spacing w:line="400" w:lineRule="exact"/>
              <w:rPr>
                <w:rFonts w:hint="eastAsia" w:ascii="仿宋" w:hAnsi="仿宋" w:eastAsia="仿宋" w:cs="仿宋"/>
                <w:sz w:val="28"/>
              </w:rPr>
            </w:pPr>
            <w:r>
              <w:rPr>
                <w:rFonts w:hint="eastAsia" w:ascii="仿宋" w:hAnsi="仿宋" w:eastAsia="仿宋" w:cs="仿宋"/>
                <w:sz w:val="28"/>
              </w:rPr>
              <w:t>（6）采购需求响应表；</w:t>
            </w:r>
          </w:p>
          <w:p w14:paraId="3490D4FE">
            <w:pPr>
              <w:spacing w:line="400" w:lineRule="exact"/>
              <w:rPr>
                <w:rFonts w:hint="eastAsia" w:ascii="仿宋" w:hAnsi="仿宋" w:eastAsia="仿宋" w:cs="仿宋"/>
                <w:sz w:val="28"/>
              </w:rPr>
            </w:pPr>
            <w:r>
              <w:rPr>
                <w:rFonts w:hint="eastAsia" w:ascii="仿宋" w:hAnsi="仿宋" w:eastAsia="仿宋" w:cs="仿宋"/>
                <w:sz w:val="28"/>
              </w:rPr>
              <w:t>（7）对照第三章评标办法，认为应列入投标文件的其他材料。</w:t>
            </w:r>
          </w:p>
        </w:tc>
      </w:tr>
      <w:tr w14:paraId="5A3A4F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6" w:hRule="atLeast"/>
        </w:trPr>
        <w:tc>
          <w:tcPr>
            <w:tcW w:w="1089" w:type="dxa"/>
            <w:vAlign w:val="center"/>
          </w:tcPr>
          <w:p w14:paraId="48D5229B">
            <w:pPr>
              <w:spacing w:line="380" w:lineRule="exact"/>
              <w:jc w:val="center"/>
              <w:rPr>
                <w:rFonts w:hint="eastAsia" w:ascii="仿宋" w:hAnsi="仿宋" w:eastAsia="仿宋" w:cs="仿宋"/>
                <w:sz w:val="28"/>
                <w:szCs w:val="28"/>
              </w:rPr>
            </w:pPr>
            <w:r>
              <w:rPr>
                <w:rFonts w:hint="eastAsia" w:ascii="仿宋" w:hAnsi="仿宋" w:eastAsia="仿宋" w:cs="仿宋"/>
                <w:sz w:val="28"/>
                <w:szCs w:val="28"/>
              </w:rPr>
              <w:t>3.3.1</w:t>
            </w:r>
          </w:p>
        </w:tc>
        <w:tc>
          <w:tcPr>
            <w:tcW w:w="2552" w:type="dxa"/>
            <w:gridSpan w:val="2"/>
            <w:vAlign w:val="center"/>
          </w:tcPr>
          <w:p w14:paraId="7FF94B49">
            <w:pPr>
              <w:spacing w:line="380" w:lineRule="exact"/>
              <w:jc w:val="center"/>
              <w:rPr>
                <w:rFonts w:hint="eastAsia" w:ascii="仿宋" w:hAnsi="仿宋" w:eastAsia="仿宋" w:cs="仿宋"/>
                <w:sz w:val="28"/>
                <w:szCs w:val="28"/>
              </w:rPr>
            </w:pPr>
            <w:r>
              <w:rPr>
                <w:rFonts w:hint="eastAsia" w:ascii="仿宋" w:hAnsi="仿宋" w:eastAsia="仿宋" w:cs="仿宋"/>
                <w:sz w:val="28"/>
                <w:szCs w:val="28"/>
              </w:rPr>
              <w:t>投标有效期</w:t>
            </w:r>
          </w:p>
        </w:tc>
        <w:tc>
          <w:tcPr>
            <w:tcW w:w="5987" w:type="dxa"/>
            <w:vAlign w:val="center"/>
          </w:tcPr>
          <w:p w14:paraId="3E18A1E8">
            <w:pPr>
              <w:spacing w:line="440" w:lineRule="exact"/>
              <w:rPr>
                <w:rFonts w:hint="eastAsia" w:ascii="仿宋" w:hAnsi="仿宋" w:eastAsia="仿宋" w:cs="仿宋"/>
                <w:sz w:val="28"/>
                <w:szCs w:val="28"/>
              </w:rPr>
            </w:pPr>
            <w:r>
              <w:rPr>
                <w:rFonts w:hint="eastAsia" w:ascii="仿宋" w:hAnsi="仿宋" w:eastAsia="仿宋" w:cs="仿宋"/>
                <w:sz w:val="28"/>
              </w:rPr>
              <w:t>60天</w:t>
            </w:r>
          </w:p>
        </w:tc>
      </w:tr>
      <w:tr w14:paraId="15DF3A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1089" w:type="dxa"/>
            <w:vAlign w:val="center"/>
          </w:tcPr>
          <w:p w14:paraId="1A9C2937">
            <w:pPr>
              <w:spacing w:line="380" w:lineRule="exact"/>
              <w:jc w:val="center"/>
              <w:rPr>
                <w:rFonts w:hint="eastAsia" w:ascii="仿宋" w:hAnsi="仿宋" w:eastAsia="仿宋" w:cs="仿宋"/>
                <w:sz w:val="28"/>
                <w:szCs w:val="28"/>
              </w:rPr>
            </w:pPr>
            <w:r>
              <w:rPr>
                <w:rFonts w:hint="eastAsia" w:ascii="仿宋" w:hAnsi="仿宋" w:eastAsia="仿宋" w:cs="仿宋"/>
                <w:sz w:val="28"/>
                <w:szCs w:val="28"/>
              </w:rPr>
              <w:t>3.4.3</w:t>
            </w:r>
          </w:p>
        </w:tc>
        <w:tc>
          <w:tcPr>
            <w:tcW w:w="2552" w:type="dxa"/>
            <w:gridSpan w:val="2"/>
            <w:vAlign w:val="center"/>
          </w:tcPr>
          <w:p w14:paraId="3DFEFA92">
            <w:pPr>
              <w:spacing w:line="380" w:lineRule="exact"/>
              <w:jc w:val="center"/>
              <w:rPr>
                <w:rFonts w:hint="eastAsia" w:ascii="仿宋" w:hAnsi="仿宋" w:eastAsia="仿宋" w:cs="仿宋"/>
                <w:sz w:val="28"/>
                <w:szCs w:val="28"/>
              </w:rPr>
            </w:pPr>
            <w:r>
              <w:rPr>
                <w:rFonts w:hint="eastAsia" w:ascii="仿宋" w:hAnsi="仿宋" w:eastAsia="仿宋" w:cs="仿宋"/>
                <w:sz w:val="28"/>
                <w:szCs w:val="28"/>
              </w:rPr>
              <w:t>投标文件的份数</w:t>
            </w:r>
          </w:p>
        </w:tc>
        <w:tc>
          <w:tcPr>
            <w:tcW w:w="5987" w:type="dxa"/>
            <w:vAlign w:val="center"/>
          </w:tcPr>
          <w:p w14:paraId="58ACC521">
            <w:pPr>
              <w:spacing w:line="380" w:lineRule="exact"/>
              <w:rPr>
                <w:rFonts w:hint="eastAsia" w:ascii="仿宋" w:hAnsi="仿宋" w:eastAsia="仿宋" w:cs="仿宋"/>
                <w:sz w:val="28"/>
                <w:szCs w:val="28"/>
              </w:rPr>
            </w:pPr>
            <w:r>
              <w:rPr>
                <w:rFonts w:hint="eastAsia" w:ascii="仿宋" w:hAnsi="仿宋" w:eastAsia="仿宋" w:cs="仿宋"/>
                <w:sz w:val="28"/>
                <w:szCs w:val="28"/>
              </w:rPr>
              <w:t>电子投标文件壹份；</w:t>
            </w:r>
          </w:p>
        </w:tc>
      </w:tr>
      <w:tr w14:paraId="0E0988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trPr>
        <w:tc>
          <w:tcPr>
            <w:tcW w:w="1089" w:type="dxa"/>
            <w:vAlign w:val="center"/>
          </w:tcPr>
          <w:p w14:paraId="5CFD94FD">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3.4.4</w:t>
            </w:r>
          </w:p>
        </w:tc>
        <w:tc>
          <w:tcPr>
            <w:tcW w:w="2552" w:type="dxa"/>
            <w:gridSpan w:val="2"/>
            <w:vAlign w:val="center"/>
          </w:tcPr>
          <w:p w14:paraId="078CD60A">
            <w:pPr>
              <w:jc w:val="center"/>
              <w:rPr>
                <w:rFonts w:hint="eastAsia" w:ascii="仿宋" w:hAnsi="仿宋" w:eastAsia="仿宋" w:cs="仿宋"/>
                <w:sz w:val="28"/>
                <w:szCs w:val="28"/>
              </w:rPr>
            </w:pPr>
            <w:r>
              <w:rPr>
                <w:rFonts w:hint="eastAsia" w:ascii="仿宋" w:hAnsi="仿宋" w:eastAsia="仿宋" w:cs="仿宋"/>
                <w:sz w:val="28"/>
                <w:szCs w:val="28"/>
              </w:rPr>
              <w:t>投标文件的签署</w:t>
            </w:r>
          </w:p>
        </w:tc>
        <w:tc>
          <w:tcPr>
            <w:tcW w:w="5987" w:type="dxa"/>
            <w:vAlign w:val="center"/>
          </w:tcPr>
          <w:p w14:paraId="7EC96969">
            <w:pPr>
              <w:spacing w:line="440" w:lineRule="exact"/>
              <w:rPr>
                <w:rFonts w:hint="eastAsia" w:ascii="仿宋" w:hAnsi="仿宋" w:eastAsia="仿宋" w:cs="仿宋"/>
                <w:sz w:val="28"/>
              </w:rPr>
            </w:pPr>
            <w:r>
              <w:rPr>
                <w:rFonts w:hint="eastAsia" w:ascii="仿宋" w:hAnsi="仿宋" w:eastAsia="仿宋" w:cs="仿宋"/>
                <w:sz w:val="28"/>
              </w:rPr>
              <w:t>投标函、供应商基本资格条件承诺书及其他第六章“投标文件的编制要求及参考格式”中要求签字盖章处须按要求签章。</w:t>
            </w:r>
          </w:p>
        </w:tc>
      </w:tr>
      <w:tr w14:paraId="57CF48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0" w:hRule="atLeast"/>
        </w:trPr>
        <w:tc>
          <w:tcPr>
            <w:tcW w:w="1089" w:type="dxa"/>
            <w:vAlign w:val="center"/>
          </w:tcPr>
          <w:p w14:paraId="66D9162F">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5.1.1</w:t>
            </w:r>
          </w:p>
        </w:tc>
        <w:tc>
          <w:tcPr>
            <w:tcW w:w="2552" w:type="dxa"/>
            <w:gridSpan w:val="2"/>
            <w:vAlign w:val="center"/>
          </w:tcPr>
          <w:p w14:paraId="4CDAEB3B">
            <w:pPr>
              <w:jc w:val="center"/>
              <w:rPr>
                <w:rFonts w:hint="eastAsia" w:ascii="仿宋" w:hAnsi="仿宋" w:eastAsia="仿宋" w:cs="仿宋"/>
                <w:sz w:val="28"/>
                <w:szCs w:val="28"/>
              </w:rPr>
            </w:pPr>
            <w:r>
              <w:rPr>
                <w:rFonts w:hint="eastAsia" w:ascii="仿宋" w:hAnsi="仿宋" w:eastAsia="仿宋" w:cs="仿宋"/>
                <w:sz w:val="28"/>
                <w:szCs w:val="28"/>
              </w:rPr>
              <w:t>开标时间和地点</w:t>
            </w:r>
          </w:p>
        </w:tc>
        <w:tc>
          <w:tcPr>
            <w:tcW w:w="5987" w:type="dxa"/>
            <w:vAlign w:val="center"/>
          </w:tcPr>
          <w:p w14:paraId="34EAF11C">
            <w:pPr>
              <w:spacing w:line="360" w:lineRule="exact"/>
              <w:jc w:val="left"/>
              <w:rPr>
                <w:rFonts w:hint="eastAsia" w:ascii="仿宋" w:hAnsi="仿宋" w:eastAsia="仿宋" w:cs="仿宋"/>
                <w:sz w:val="28"/>
                <w:szCs w:val="28"/>
              </w:rPr>
            </w:pPr>
            <w:r>
              <w:rPr>
                <w:rFonts w:hint="eastAsia" w:ascii="仿宋" w:hAnsi="仿宋" w:eastAsia="仿宋" w:cs="仿宋"/>
                <w:sz w:val="28"/>
                <w:szCs w:val="28"/>
              </w:rPr>
              <w:t>开标时间：</w:t>
            </w:r>
            <w:bookmarkStart w:id="31" w:name="EB72e20e40757d438698d0d924b6237fcc"/>
            <w:bookmarkEnd w:id="31"/>
            <w:r>
              <w:rPr>
                <w:rFonts w:hint="eastAsia" w:ascii="仿宋" w:hAnsi="仿宋" w:eastAsia="仿宋" w:cs="仿宋"/>
                <w:sz w:val="28"/>
                <w:szCs w:val="28"/>
              </w:rPr>
              <w:t>同投标截止时间</w:t>
            </w:r>
          </w:p>
          <w:p w14:paraId="7023DEA3">
            <w:pPr>
              <w:spacing w:line="360" w:lineRule="exact"/>
              <w:jc w:val="left"/>
              <w:rPr>
                <w:rFonts w:hint="eastAsia" w:ascii="仿宋" w:hAnsi="仿宋" w:eastAsia="仿宋" w:cs="仿宋"/>
                <w:sz w:val="28"/>
                <w:szCs w:val="28"/>
              </w:rPr>
            </w:pPr>
            <w:r>
              <w:rPr>
                <w:rFonts w:hint="eastAsia" w:ascii="仿宋" w:hAnsi="仿宋" w:eastAsia="仿宋" w:cs="仿宋"/>
                <w:sz w:val="28"/>
                <w:szCs w:val="28"/>
              </w:rPr>
              <w:t>开标地点：“苏采云”系统“开标大厅”</w:t>
            </w:r>
          </w:p>
        </w:tc>
      </w:tr>
      <w:tr w14:paraId="117571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6" w:hRule="atLeast"/>
        </w:trPr>
        <w:tc>
          <w:tcPr>
            <w:tcW w:w="1089" w:type="dxa"/>
            <w:vAlign w:val="center"/>
          </w:tcPr>
          <w:p w14:paraId="1D0D572B">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5.1.2</w:t>
            </w:r>
          </w:p>
        </w:tc>
        <w:tc>
          <w:tcPr>
            <w:tcW w:w="2552" w:type="dxa"/>
            <w:gridSpan w:val="2"/>
            <w:vAlign w:val="center"/>
          </w:tcPr>
          <w:p w14:paraId="4496BB9D">
            <w:pPr>
              <w:spacing w:line="460" w:lineRule="exact"/>
              <w:jc w:val="center"/>
              <w:rPr>
                <w:rFonts w:hint="eastAsia" w:ascii="仿宋" w:hAnsi="仿宋" w:eastAsia="仿宋" w:cs="仿宋"/>
                <w:sz w:val="28"/>
                <w:szCs w:val="28"/>
              </w:rPr>
            </w:pPr>
            <w:r>
              <w:rPr>
                <w:rFonts w:hint="eastAsia" w:ascii="仿宋" w:hAnsi="仿宋" w:eastAsia="仿宋" w:cs="仿宋"/>
                <w:sz w:val="28"/>
                <w:szCs w:val="28"/>
              </w:rPr>
              <w:t>投标人参与开标要求</w:t>
            </w:r>
          </w:p>
        </w:tc>
        <w:tc>
          <w:tcPr>
            <w:tcW w:w="5987" w:type="dxa"/>
            <w:vAlign w:val="center"/>
          </w:tcPr>
          <w:p w14:paraId="4576D92D">
            <w:pPr>
              <w:spacing w:line="360" w:lineRule="exact"/>
              <w:jc w:val="left"/>
              <w:rPr>
                <w:rFonts w:hint="eastAsia" w:ascii="仿宋" w:hAnsi="仿宋" w:eastAsia="仿宋" w:cs="仿宋"/>
                <w:sz w:val="28"/>
                <w:szCs w:val="28"/>
              </w:rPr>
            </w:pPr>
            <w:r>
              <w:rPr>
                <w:rFonts w:hint="eastAsia" w:ascii="仿宋" w:hAnsi="仿宋" w:eastAsia="仿宋" w:cs="仿宋"/>
                <w:sz w:val="28"/>
                <w:szCs w:val="28"/>
              </w:rPr>
              <w:t>开标活动将在招标公告中规定的时间和地点进行。投标人应当按照</w:t>
            </w:r>
            <w:r>
              <w:rPr>
                <w:rFonts w:hint="eastAsia" w:ascii="仿宋" w:hAnsi="仿宋" w:eastAsia="仿宋" w:cs="仿宋"/>
                <w:b/>
                <w:sz w:val="28"/>
                <w:szCs w:val="28"/>
              </w:rPr>
              <w:t>《江苏省政府采购管理交易系统（苏采云）投标人操作手册》</w:t>
            </w:r>
            <w:r>
              <w:rPr>
                <w:rFonts w:hint="eastAsia" w:ascii="仿宋" w:hAnsi="仿宋" w:eastAsia="仿宋" w:cs="仿宋"/>
                <w:sz w:val="28"/>
                <w:szCs w:val="28"/>
              </w:rPr>
              <w:t>规定，参加开标活动。</w:t>
            </w:r>
          </w:p>
        </w:tc>
      </w:tr>
      <w:tr w14:paraId="226366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5" w:hRule="atLeast"/>
        </w:trPr>
        <w:tc>
          <w:tcPr>
            <w:tcW w:w="1089" w:type="dxa"/>
            <w:vAlign w:val="center"/>
          </w:tcPr>
          <w:p w14:paraId="267305E4">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6.1.1</w:t>
            </w:r>
          </w:p>
        </w:tc>
        <w:tc>
          <w:tcPr>
            <w:tcW w:w="2552" w:type="dxa"/>
            <w:gridSpan w:val="2"/>
            <w:vAlign w:val="center"/>
          </w:tcPr>
          <w:p w14:paraId="1A430EEB">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评标委员会</w:t>
            </w:r>
          </w:p>
        </w:tc>
        <w:tc>
          <w:tcPr>
            <w:tcW w:w="5987" w:type="dxa"/>
            <w:vAlign w:val="center"/>
          </w:tcPr>
          <w:p w14:paraId="15716208">
            <w:pPr>
              <w:spacing w:line="360" w:lineRule="exact"/>
              <w:jc w:val="left"/>
              <w:rPr>
                <w:rFonts w:hint="eastAsia" w:ascii="仿宋" w:hAnsi="仿宋" w:eastAsia="仿宋" w:cs="仿宋"/>
                <w:sz w:val="28"/>
                <w:szCs w:val="28"/>
              </w:rPr>
            </w:pPr>
            <w:r>
              <w:rPr>
                <w:rFonts w:hint="eastAsia" w:ascii="仿宋" w:hAnsi="仿宋" w:eastAsia="仿宋" w:cs="仿宋"/>
                <w:sz w:val="28"/>
                <w:szCs w:val="28"/>
              </w:rPr>
              <w:t>评标委员会人数：</w:t>
            </w:r>
            <w:r>
              <w:rPr>
                <w:rFonts w:hint="eastAsia" w:ascii="仿宋" w:hAnsi="仿宋" w:eastAsia="仿宋" w:cs="仿宋"/>
                <w:sz w:val="28"/>
                <w:szCs w:val="28"/>
                <w:u w:val="single"/>
              </w:rPr>
              <w:t xml:space="preserve"> 5 </w:t>
            </w:r>
            <w:r>
              <w:rPr>
                <w:rFonts w:hint="eastAsia" w:ascii="仿宋" w:hAnsi="仿宋" w:eastAsia="仿宋" w:cs="仿宋"/>
                <w:sz w:val="28"/>
                <w:szCs w:val="28"/>
              </w:rPr>
              <w:t>人（采购人代表1人，评审专家4人）。</w:t>
            </w:r>
          </w:p>
        </w:tc>
      </w:tr>
      <w:tr w14:paraId="3F4C0F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1089" w:type="dxa"/>
            <w:vAlign w:val="center"/>
          </w:tcPr>
          <w:p w14:paraId="306C9046">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7.2.1</w:t>
            </w:r>
          </w:p>
        </w:tc>
        <w:tc>
          <w:tcPr>
            <w:tcW w:w="2552" w:type="dxa"/>
            <w:gridSpan w:val="2"/>
            <w:vAlign w:val="center"/>
          </w:tcPr>
          <w:p w14:paraId="72F683D4">
            <w:pPr>
              <w:jc w:val="center"/>
              <w:rPr>
                <w:rFonts w:hint="eastAsia" w:ascii="仿宋" w:hAnsi="仿宋" w:eastAsia="仿宋" w:cs="仿宋"/>
                <w:sz w:val="28"/>
                <w:szCs w:val="28"/>
              </w:rPr>
            </w:pPr>
            <w:r>
              <w:rPr>
                <w:rFonts w:hint="eastAsia" w:ascii="仿宋" w:hAnsi="仿宋" w:eastAsia="仿宋" w:cs="仿宋"/>
                <w:sz w:val="28"/>
                <w:szCs w:val="28"/>
              </w:rPr>
              <w:t>中标公告媒介</w:t>
            </w:r>
          </w:p>
        </w:tc>
        <w:tc>
          <w:tcPr>
            <w:tcW w:w="5987" w:type="dxa"/>
            <w:vAlign w:val="center"/>
          </w:tcPr>
          <w:p w14:paraId="146BDA7B">
            <w:pPr>
              <w:spacing w:line="360" w:lineRule="exact"/>
              <w:jc w:val="left"/>
              <w:rPr>
                <w:rFonts w:hint="eastAsia" w:ascii="仿宋" w:hAnsi="仿宋" w:eastAsia="仿宋" w:cs="仿宋"/>
                <w:sz w:val="28"/>
                <w:szCs w:val="28"/>
              </w:rPr>
            </w:pPr>
            <w:r>
              <w:rPr>
                <w:rFonts w:hint="eastAsia" w:ascii="仿宋" w:hAnsi="仿宋" w:eastAsia="仿宋" w:cs="仿宋"/>
                <w:sz w:val="28"/>
                <w:szCs w:val="28"/>
              </w:rPr>
              <w:t>江苏政府采购网（www.ccgp-jiangsu.gov.cn）</w:t>
            </w:r>
          </w:p>
        </w:tc>
      </w:tr>
      <w:tr w14:paraId="53D3DB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25" w:hRule="atLeast"/>
        </w:trPr>
        <w:tc>
          <w:tcPr>
            <w:tcW w:w="1089" w:type="dxa"/>
            <w:vAlign w:val="center"/>
          </w:tcPr>
          <w:p w14:paraId="3D07BF3C">
            <w:pPr>
              <w:spacing w:line="340" w:lineRule="exact"/>
              <w:jc w:val="center"/>
              <w:rPr>
                <w:rFonts w:hint="eastAsia" w:ascii="仿宋" w:hAnsi="仿宋" w:eastAsia="仿宋" w:cs="仿宋"/>
                <w:sz w:val="28"/>
                <w:szCs w:val="28"/>
              </w:rPr>
            </w:pPr>
            <w:r>
              <w:rPr>
                <w:rFonts w:hint="eastAsia" w:ascii="仿宋" w:hAnsi="仿宋" w:eastAsia="仿宋" w:cs="仿宋"/>
                <w:sz w:val="28"/>
                <w:szCs w:val="28"/>
              </w:rPr>
              <w:t>8.1.1</w:t>
            </w:r>
          </w:p>
        </w:tc>
        <w:tc>
          <w:tcPr>
            <w:tcW w:w="2552" w:type="dxa"/>
            <w:gridSpan w:val="2"/>
            <w:vAlign w:val="center"/>
          </w:tcPr>
          <w:p w14:paraId="554C3FCF">
            <w:pPr>
              <w:spacing w:line="340" w:lineRule="exact"/>
              <w:jc w:val="center"/>
              <w:rPr>
                <w:rFonts w:hint="eastAsia" w:ascii="仿宋" w:hAnsi="仿宋" w:eastAsia="仿宋" w:cs="仿宋"/>
                <w:sz w:val="28"/>
                <w:szCs w:val="28"/>
              </w:rPr>
            </w:pPr>
            <w:r>
              <w:rPr>
                <w:rFonts w:hint="eastAsia" w:ascii="仿宋" w:hAnsi="仿宋" w:eastAsia="仿宋" w:cs="仿宋"/>
                <w:sz w:val="28"/>
                <w:szCs w:val="28"/>
              </w:rPr>
              <w:t>履约保证金</w:t>
            </w:r>
          </w:p>
        </w:tc>
        <w:tc>
          <w:tcPr>
            <w:tcW w:w="5987" w:type="dxa"/>
            <w:vAlign w:val="center"/>
          </w:tcPr>
          <w:p w14:paraId="5D79EBC7">
            <w:pPr>
              <w:adjustRightInd w:val="0"/>
              <w:snapToGrid w:val="0"/>
              <w:spacing w:line="500" w:lineRule="exact"/>
              <w:jc w:val="left"/>
              <w:rPr>
                <w:rFonts w:hint="eastAsia" w:ascii="仿宋" w:hAnsi="仿宋" w:eastAsia="仿宋" w:cs="仿宋"/>
                <w:sz w:val="28"/>
                <w:szCs w:val="28"/>
              </w:rPr>
            </w:pPr>
            <w:r>
              <w:rPr>
                <w:rFonts w:hint="eastAsia" w:ascii="仿宋" w:hAnsi="仿宋" w:eastAsia="仿宋" w:cs="仿宋"/>
                <w:sz w:val="28"/>
                <w:szCs w:val="28"/>
              </w:rPr>
              <w:t>（1）履约保证金形式:支票、汇票、本票或者金融机构、担保机构出具的保函等非现金形式</w:t>
            </w:r>
          </w:p>
          <w:p w14:paraId="02D4E36A">
            <w:pPr>
              <w:spacing w:line="340" w:lineRule="exact"/>
              <w:jc w:val="left"/>
              <w:rPr>
                <w:rFonts w:hint="eastAsia" w:ascii="仿宋" w:hAnsi="仿宋" w:eastAsia="仿宋" w:cs="仿宋"/>
                <w:color w:val="FF0000"/>
                <w:sz w:val="28"/>
                <w:szCs w:val="28"/>
              </w:rPr>
            </w:pPr>
            <w:r>
              <w:rPr>
                <w:rFonts w:hint="eastAsia" w:ascii="仿宋" w:hAnsi="仿宋" w:eastAsia="仿宋" w:cs="仿宋"/>
                <w:sz w:val="28"/>
                <w:szCs w:val="28"/>
              </w:rPr>
              <w:t>（2）金额：</w:t>
            </w:r>
            <w:r>
              <w:rPr>
                <w:rFonts w:hint="eastAsia" w:ascii="仿宋" w:hAnsi="仿宋" w:eastAsia="仿宋" w:cs="仿宋"/>
                <w:color w:val="000000"/>
                <w:sz w:val="28"/>
                <w:szCs w:val="28"/>
              </w:rPr>
              <w:t>合同价的5 %</w:t>
            </w:r>
            <w:r>
              <w:rPr>
                <w:rFonts w:hint="eastAsia" w:ascii="仿宋" w:hAnsi="仿宋" w:eastAsia="仿宋" w:cs="仿宋"/>
                <w:sz w:val="28"/>
                <w:szCs w:val="28"/>
              </w:rPr>
              <w:t xml:space="preserve"> </w:t>
            </w:r>
          </w:p>
          <w:p w14:paraId="450AF4FE">
            <w:pPr>
              <w:spacing w:line="340" w:lineRule="exact"/>
              <w:jc w:val="left"/>
              <w:rPr>
                <w:rFonts w:hint="eastAsia" w:ascii="仿宋" w:hAnsi="仿宋" w:eastAsia="仿宋" w:cs="仿宋"/>
                <w:sz w:val="28"/>
                <w:szCs w:val="28"/>
              </w:rPr>
            </w:pPr>
            <w:r>
              <w:rPr>
                <w:rFonts w:hint="eastAsia" w:ascii="仿宋" w:hAnsi="仿宋" w:eastAsia="仿宋" w:cs="仿宋"/>
                <w:sz w:val="28"/>
                <w:szCs w:val="28"/>
              </w:rPr>
              <w:t>（3）缴纳时间：在确定中标人之后,签订采购合同前。</w:t>
            </w:r>
          </w:p>
          <w:p w14:paraId="04B4F498">
            <w:pPr>
              <w:spacing w:line="340" w:lineRule="exact"/>
              <w:jc w:val="left"/>
              <w:rPr>
                <w:rFonts w:hint="eastAsia" w:ascii="仿宋" w:hAnsi="仿宋" w:eastAsia="仿宋" w:cs="仿宋"/>
                <w:sz w:val="28"/>
                <w:szCs w:val="28"/>
              </w:rPr>
            </w:pPr>
            <w:r>
              <w:rPr>
                <w:rFonts w:hint="eastAsia" w:ascii="仿宋" w:hAnsi="仿宋" w:eastAsia="仿宋" w:cs="仿宋"/>
                <w:sz w:val="28"/>
                <w:szCs w:val="28"/>
              </w:rPr>
              <w:t>（4）退还时间：</w:t>
            </w:r>
            <w:r>
              <w:rPr>
                <w:rFonts w:hint="eastAsia" w:ascii="仿宋" w:hAnsi="仿宋" w:eastAsia="仿宋" w:cs="仿宋"/>
                <w:sz w:val="28"/>
                <w:szCs w:val="28"/>
                <w:lang w:val="en-US" w:eastAsia="zh-CN"/>
              </w:rPr>
              <w:t>合同履约结束后无息退还</w:t>
            </w:r>
            <w:r>
              <w:rPr>
                <w:rFonts w:hint="eastAsia" w:ascii="仿宋" w:hAnsi="仿宋" w:eastAsia="仿宋" w:cs="仿宋"/>
                <w:sz w:val="28"/>
                <w:szCs w:val="28"/>
              </w:rPr>
              <w:t>。</w:t>
            </w:r>
          </w:p>
        </w:tc>
      </w:tr>
      <w:tr w14:paraId="29DCD3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9" w:hRule="atLeast"/>
        </w:trPr>
        <w:tc>
          <w:tcPr>
            <w:tcW w:w="1089" w:type="dxa"/>
            <w:vAlign w:val="center"/>
          </w:tcPr>
          <w:p w14:paraId="78C75499">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8.2</w:t>
            </w:r>
          </w:p>
        </w:tc>
        <w:tc>
          <w:tcPr>
            <w:tcW w:w="2552" w:type="dxa"/>
            <w:gridSpan w:val="2"/>
            <w:vAlign w:val="center"/>
          </w:tcPr>
          <w:p w14:paraId="32D89509">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签订合同的</w:t>
            </w:r>
          </w:p>
          <w:p w14:paraId="69C80542">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时间要求</w:t>
            </w:r>
          </w:p>
        </w:tc>
        <w:tc>
          <w:tcPr>
            <w:tcW w:w="5987" w:type="dxa"/>
            <w:vAlign w:val="center"/>
          </w:tcPr>
          <w:p w14:paraId="70FA305A">
            <w:pPr>
              <w:spacing w:line="360" w:lineRule="exact"/>
              <w:jc w:val="left"/>
              <w:rPr>
                <w:rFonts w:hint="eastAsia" w:ascii="仿宋" w:hAnsi="仿宋" w:eastAsia="仿宋" w:cs="仿宋"/>
                <w:sz w:val="28"/>
                <w:szCs w:val="28"/>
              </w:rPr>
            </w:pPr>
            <w:r>
              <w:rPr>
                <w:rFonts w:hint="eastAsia" w:ascii="仿宋" w:hAnsi="仿宋" w:eastAsia="仿宋" w:cs="仿宋"/>
                <w:sz w:val="28"/>
                <w:szCs w:val="28"/>
              </w:rPr>
              <w:t>自中标通知书发出之日起</w:t>
            </w:r>
            <w:r>
              <w:rPr>
                <w:rFonts w:hint="eastAsia" w:ascii="仿宋" w:hAnsi="仿宋" w:eastAsia="仿宋" w:cs="仿宋"/>
                <w:sz w:val="28"/>
                <w:szCs w:val="28"/>
                <w:u w:val="single"/>
              </w:rPr>
              <w:t>30</w:t>
            </w:r>
            <w:r>
              <w:rPr>
                <w:rFonts w:hint="eastAsia" w:ascii="仿宋" w:hAnsi="仿宋" w:eastAsia="仿宋" w:cs="仿宋"/>
                <w:sz w:val="28"/>
                <w:szCs w:val="28"/>
              </w:rPr>
              <w:t>天内</w:t>
            </w:r>
          </w:p>
        </w:tc>
      </w:tr>
      <w:tr w14:paraId="1617E0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trPr>
        <w:tc>
          <w:tcPr>
            <w:tcW w:w="1089" w:type="dxa"/>
            <w:vAlign w:val="center"/>
          </w:tcPr>
          <w:p w14:paraId="2EF35FEE">
            <w:pPr>
              <w:spacing w:line="360" w:lineRule="exact"/>
              <w:jc w:val="center"/>
              <w:rPr>
                <w:rFonts w:hint="eastAsia" w:ascii="仿宋" w:hAnsi="仿宋" w:eastAsia="仿宋" w:cs="仿宋"/>
                <w:b/>
                <w:sz w:val="28"/>
                <w:szCs w:val="28"/>
              </w:rPr>
            </w:pPr>
            <w:r>
              <w:rPr>
                <w:rFonts w:hint="eastAsia" w:ascii="仿宋" w:hAnsi="仿宋" w:eastAsia="仿宋" w:cs="仿宋"/>
                <w:b/>
                <w:sz w:val="28"/>
                <w:szCs w:val="28"/>
              </w:rPr>
              <w:t>9</w:t>
            </w:r>
          </w:p>
        </w:tc>
        <w:tc>
          <w:tcPr>
            <w:tcW w:w="8539" w:type="dxa"/>
            <w:gridSpan w:val="3"/>
            <w:vAlign w:val="center"/>
          </w:tcPr>
          <w:p w14:paraId="62833BF7">
            <w:pPr>
              <w:spacing w:line="360" w:lineRule="exact"/>
              <w:jc w:val="center"/>
              <w:rPr>
                <w:rFonts w:hint="eastAsia" w:ascii="仿宋" w:hAnsi="仿宋" w:eastAsia="仿宋" w:cs="仿宋"/>
                <w:b/>
                <w:sz w:val="28"/>
                <w:szCs w:val="28"/>
              </w:rPr>
            </w:pPr>
            <w:r>
              <w:rPr>
                <w:rFonts w:hint="eastAsia" w:ascii="仿宋" w:hAnsi="仿宋" w:eastAsia="仿宋" w:cs="仿宋"/>
                <w:b/>
                <w:sz w:val="28"/>
                <w:szCs w:val="28"/>
              </w:rPr>
              <w:t>需要补充的其他内容</w:t>
            </w:r>
          </w:p>
        </w:tc>
      </w:tr>
      <w:tr w14:paraId="43AB53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8" w:hRule="atLeast"/>
        </w:trPr>
        <w:tc>
          <w:tcPr>
            <w:tcW w:w="1089" w:type="dxa"/>
            <w:vAlign w:val="center"/>
          </w:tcPr>
          <w:p w14:paraId="7E803010">
            <w:pPr>
              <w:spacing w:line="360" w:lineRule="exact"/>
              <w:jc w:val="center"/>
              <w:rPr>
                <w:rFonts w:hint="eastAsia" w:ascii="仿宋" w:hAnsi="仿宋" w:eastAsia="仿宋" w:cs="仿宋"/>
                <w:b/>
                <w:sz w:val="28"/>
                <w:szCs w:val="28"/>
              </w:rPr>
            </w:pPr>
            <w:r>
              <w:rPr>
                <w:rFonts w:hint="eastAsia" w:ascii="仿宋" w:hAnsi="仿宋" w:eastAsia="仿宋" w:cs="仿宋"/>
                <w:b/>
                <w:sz w:val="28"/>
                <w:szCs w:val="28"/>
              </w:rPr>
              <w:t>9.1</w:t>
            </w:r>
          </w:p>
        </w:tc>
        <w:tc>
          <w:tcPr>
            <w:tcW w:w="2521" w:type="dxa"/>
            <w:vAlign w:val="center"/>
          </w:tcPr>
          <w:p w14:paraId="5201A87A">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质疑和投诉</w:t>
            </w:r>
          </w:p>
        </w:tc>
        <w:tc>
          <w:tcPr>
            <w:tcW w:w="6018" w:type="dxa"/>
            <w:gridSpan w:val="2"/>
            <w:vAlign w:val="center"/>
          </w:tcPr>
          <w:p w14:paraId="27ECBA05">
            <w:pPr>
              <w:spacing w:line="360" w:lineRule="exact"/>
              <w:jc w:val="left"/>
              <w:rPr>
                <w:rFonts w:hint="eastAsia" w:ascii="仿宋" w:hAnsi="仿宋" w:eastAsia="仿宋" w:cs="仿宋"/>
                <w:sz w:val="28"/>
                <w:szCs w:val="28"/>
              </w:rPr>
            </w:pPr>
            <w:r>
              <w:rPr>
                <w:rFonts w:hint="eastAsia" w:ascii="仿宋" w:hAnsi="仿宋" w:eastAsia="仿宋" w:cs="仿宋"/>
                <w:sz w:val="28"/>
                <w:szCs w:val="28"/>
              </w:rPr>
              <w:t>按照《政府采购质疑和投诉办法》（财政部第94号令）处理</w:t>
            </w:r>
          </w:p>
        </w:tc>
      </w:tr>
      <w:tr w14:paraId="70DEAE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2" w:hRule="atLeast"/>
        </w:trPr>
        <w:tc>
          <w:tcPr>
            <w:tcW w:w="1089" w:type="dxa"/>
            <w:vAlign w:val="center"/>
          </w:tcPr>
          <w:p w14:paraId="22322DF6">
            <w:pPr>
              <w:spacing w:line="360" w:lineRule="exact"/>
              <w:jc w:val="center"/>
              <w:rPr>
                <w:rFonts w:hint="eastAsia" w:ascii="仿宋" w:hAnsi="仿宋" w:eastAsia="仿宋" w:cs="仿宋"/>
                <w:b/>
                <w:sz w:val="28"/>
                <w:szCs w:val="28"/>
              </w:rPr>
            </w:pPr>
            <w:r>
              <w:rPr>
                <w:rFonts w:hint="eastAsia" w:ascii="仿宋" w:hAnsi="仿宋" w:eastAsia="仿宋" w:cs="仿宋"/>
                <w:b/>
                <w:sz w:val="28"/>
                <w:szCs w:val="28"/>
              </w:rPr>
              <w:t>9.2</w:t>
            </w:r>
          </w:p>
        </w:tc>
        <w:tc>
          <w:tcPr>
            <w:tcW w:w="2521" w:type="dxa"/>
            <w:vAlign w:val="center"/>
          </w:tcPr>
          <w:p w14:paraId="49233173">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招标文件的解释</w:t>
            </w:r>
          </w:p>
        </w:tc>
        <w:tc>
          <w:tcPr>
            <w:tcW w:w="6018" w:type="dxa"/>
            <w:gridSpan w:val="2"/>
            <w:vAlign w:val="center"/>
          </w:tcPr>
          <w:p w14:paraId="37C03184">
            <w:pPr>
              <w:spacing w:line="360" w:lineRule="exact"/>
              <w:rPr>
                <w:rFonts w:hint="eastAsia" w:ascii="仿宋" w:hAnsi="仿宋" w:eastAsia="仿宋" w:cs="仿宋"/>
                <w:sz w:val="28"/>
                <w:szCs w:val="28"/>
              </w:rPr>
            </w:pPr>
            <w:r>
              <w:rPr>
                <w:rFonts w:hint="eastAsia" w:ascii="仿宋" w:hAnsi="仿宋" w:eastAsia="仿宋" w:cs="仿宋"/>
                <w:sz w:val="28"/>
                <w:szCs w:val="28"/>
              </w:rPr>
              <w:t>由招标人负责</w:t>
            </w:r>
          </w:p>
        </w:tc>
      </w:tr>
      <w:tr w14:paraId="678A42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0" w:hRule="atLeast"/>
        </w:trPr>
        <w:tc>
          <w:tcPr>
            <w:tcW w:w="1089" w:type="dxa"/>
            <w:vAlign w:val="center"/>
          </w:tcPr>
          <w:p w14:paraId="7E393B3B">
            <w:pPr>
              <w:spacing w:line="360" w:lineRule="exact"/>
              <w:jc w:val="center"/>
              <w:rPr>
                <w:rFonts w:hint="eastAsia" w:ascii="仿宋" w:hAnsi="仿宋" w:eastAsia="仿宋" w:cs="仿宋"/>
                <w:b/>
                <w:sz w:val="28"/>
                <w:szCs w:val="28"/>
              </w:rPr>
            </w:pPr>
            <w:r>
              <w:rPr>
                <w:rFonts w:hint="eastAsia" w:ascii="仿宋" w:hAnsi="仿宋" w:eastAsia="仿宋" w:cs="仿宋"/>
                <w:b/>
                <w:sz w:val="28"/>
                <w:szCs w:val="28"/>
              </w:rPr>
              <w:t>9.3</w:t>
            </w:r>
          </w:p>
        </w:tc>
        <w:tc>
          <w:tcPr>
            <w:tcW w:w="2521" w:type="dxa"/>
            <w:vAlign w:val="center"/>
          </w:tcPr>
          <w:p w14:paraId="77EBFABA">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落实政府采购政策</w:t>
            </w:r>
          </w:p>
        </w:tc>
        <w:tc>
          <w:tcPr>
            <w:tcW w:w="6018" w:type="dxa"/>
            <w:gridSpan w:val="2"/>
          </w:tcPr>
          <w:p w14:paraId="5C8E74FA">
            <w:pPr>
              <w:pStyle w:val="258"/>
              <w:spacing w:line="380" w:lineRule="exact"/>
              <w:rPr>
                <w:rFonts w:hint="eastAsia" w:ascii="仿宋" w:hAnsi="仿宋" w:eastAsia="仿宋" w:cs="仿宋"/>
                <w:sz w:val="28"/>
                <w:szCs w:val="28"/>
              </w:rPr>
            </w:pPr>
            <w:r>
              <w:rPr>
                <w:rFonts w:hint="eastAsia" w:ascii="仿宋" w:hAnsi="仿宋" w:eastAsia="仿宋" w:cs="仿宋"/>
                <w:sz w:val="28"/>
                <w:szCs w:val="28"/>
              </w:rPr>
              <w:t>1.根据《政府采购促进中小企业发展管理办法》（财库【2020】46号）规定，对小型和微型生产企业生产的产品或承接的服务价格给予10%的扣除，扣除后的价格参与评审。投标人应当提供《中小企业声明函》（格式见附件）</w:t>
            </w:r>
          </w:p>
          <w:p w14:paraId="51484E0C">
            <w:pPr>
              <w:pStyle w:val="258"/>
              <w:spacing w:line="380" w:lineRule="exact"/>
              <w:rPr>
                <w:rFonts w:hint="eastAsia" w:ascii="仿宋" w:hAnsi="仿宋" w:eastAsia="仿宋" w:cs="仿宋"/>
                <w:sz w:val="28"/>
                <w:szCs w:val="28"/>
              </w:rPr>
            </w:pPr>
            <w:r>
              <w:rPr>
                <w:rFonts w:hint="eastAsia" w:ascii="仿宋" w:hAnsi="仿宋" w:eastAsia="仿宋" w:cs="仿宋"/>
                <w:sz w:val="28"/>
                <w:szCs w:val="28"/>
              </w:rPr>
              <w:t>2.根据财库[2017]141号文、财库[2014]68号文规定，监狱企业、残疾人福利性单位视同为小、微企业。</w:t>
            </w:r>
          </w:p>
          <w:p w14:paraId="200D368D">
            <w:pPr>
              <w:pStyle w:val="258"/>
              <w:spacing w:line="380" w:lineRule="exact"/>
              <w:rPr>
                <w:rFonts w:hint="eastAsia" w:ascii="仿宋" w:hAnsi="仿宋" w:eastAsia="仿宋" w:cs="仿宋"/>
                <w:sz w:val="28"/>
                <w:szCs w:val="28"/>
              </w:rPr>
            </w:pPr>
            <w:r>
              <w:rPr>
                <w:rFonts w:hint="eastAsia" w:ascii="仿宋" w:hAnsi="仿宋" w:eastAsia="仿宋" w:cs="仿宋"/>
                <w:sz w:val="28"/>
                <w:szCs w:val="28"/>
              </w:rPr>
              <w:t>3.根据《关于印发中小企业划型标准规定的通知》（工信部联企业[2011]300号）文件，本项目采购标的所属行业为</w:t>
            </w:r>
            <w:r>
              <w:rPr>
                <w:rFonts w:hint="eastAsia" w:ascii="仿宋" w:hAnsi="仿宋" w:eastAsia="仿宋" w:cs="仿宋"/>
                <w:b/>
                <w:bCs/>
                <w:color w:val="FF0000"/>
                <w:sz w:val="28"/>
                <w:szCs w:val="28"/>
                <w:u w:val="single"/>
              </w:rPr>
              <w:t>其他未列明行业</w:t>
            </w:r>
            <w:r>
              <w:rPr>
                <w:rFonts w:hint="eastAsia" w:ascii="仿宋" w:hAnsi="仿宋" w:eastAsia="仿宋" w:cs="仿宋"/>
                <w:sz w:val="28"/>
                <w:szCs w:val="28"/>
              </w:rPr>
              <w:t>。</w:t>
            </w:r>
          </w:p>
        </w:tc>
      </w:tr>
      <w:tr w14:paraId="157CEA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89" w:type="dxa"/>
            <w:vAlign w:val="center"/>
          </w:tcPr>
          <w:p w14:paraId="069D5354">
            <w:pPr>
              <w:spacing w:line="360" w:lineRule="exact"/>
              <w:jc w:val="center"/>
              <w:rPr>
                <w:rFonts w:hint="eastAsia" w:ascii="仿宋" w:hAnsi="仿宋" w:eastAsia="仿宋" w:cs="仿宋"/>
                <w:b/>
                <w:sz w:val="28"/>
                <w:szCs w:val="28"/>
              </w:rPr>
            </w:pPr>
            <w:r>
              <w:rPr>
                <w:rFonts w:hint="eastAsia" w:ascii="仿宋" w:hAnsi="仿宋" w:eastAsia="仿宋" w:cs="仿宋"/>
                <w:b/>
                <w:sz w:val="28"/>
                <w:szCs w:val="28"/>
              </w:rPr>
              <w:t>9.4</w:t>
            </w:r>
          </w:p>
        </w:tc>
        <w:tc>
          <w:tcPr>
            <w:tcW w:w="2521" w:type="dxa"/>
            <w:vAlign w:val="center"/>
          </w:tcPr>
          <w:p w14:paraId="1379E989">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投标报价</w:t>
            </w:r>
          </w:p>
        </w:tc>
        <w:tc>
          <w:tcPr>
            <w:tcW w:w="6018" w:type="dxa"/>
            <w:gridSpan w:val="2"/>
            <w:vAlign w:val="center"/>
          </w:tcPr>
          <w:p w14:paraId="07820E2A">
            <w:pPr>
              <w:spacing w:line="360" w:lineRule="exact"/>
              <w:jc w:val="left"/>
              <w:rPr>
                <w:rFonts w:hint="eastAsia" w:ascii="仿宋" w:hAnsi="仿宋" w:eastAsia="仿宋" w:cs="仿宋"/>
                <w:sz w:val="28"/>
                <w:szCs w:val="28"/>
              </w:rPr>
            </w:pPr>
            <w:r>
              <w:rPr>
                <w:rFonts w:hint="eastAsia" w:ascii="仿宋" w:hAnsi="仿宋" w:eastAsia="仿宋" w:cs="仿宋"/>
                <w:sz w:val="28"/>
                <w:szCs w:val="28"/>
              </w:rPr>
              <w:t>1.投标人应仔细阅读和充分理解招标文件的采购需求和合同主要条款，根据自身实际情况并综合考虑合同履行过程中的各类风险，理性报价。</w:t>
            </w:r>
          </w:p>
          <w:p w14:paraId="30DA12CA">
            <w:pPr>
              <w:spacing w:line="360" w:lineRule="exact"/>
              <w:jc w:val="left"/>
              <w:rPr>
                <w:rFonts w:hint="eastAsia" w:ascii="仿宋" w:hAnsi="仿宋" w:eastAsia="仿宋" w:cs="仿宋"/>
                <w:sz w:val="28"/>
                <w:szCs w:val="28"/>
              </w:rPr>
            </w:pPr>
            <w:r>
              <w:rPr>
                <w:rFonts w:hint="eastAsia" w:ascii="仿宋" w:hAnsi="仿宋" w:eastAsia="仿宋" w:cs="仿宋"/>
                <w:sz w:val="28"/>
                <w:szCs w:val="28"/>
              </w:rPr>
              <w:t>2.异常的低价可能会导致投标无效。</w:t>
            </w:r>
          </w:p>
        </w:tc>
      </w:tr>
      <w:tr w14:paraId="596F90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4" w:hRule="atLeast"/>
        </w:trPr>
        <w:tc>
          <w:tcPr>
            <w:tcW w:w="1089" w:type="dxa"/>
            <w:vAlign w:val="center"/>
          </w:tcPr>
          <w:p w14:paraId="157922F5">
            <w:pPr>
              <w:spacing w:line="360" w:lineRule="exact"/>
              <w:jc w:val="center"/>
              <w:rPr>
                <w:rFonts w:hint="eastAsia" w:ascii="仿宋" w:hAnsi="仿宋" w:eastAsia="仿宋" w:cs="仿宋"/>
                <w:b/>
                <w:sz w:val="28"/>
                <w:szCs w:val="28"/>
              </w:rPr>
            </w:pPr>
            <w:bookmarkStart w:id="32" w:name="_Toc426469871"/>
            <w:bookmarkStart w:id="33" w:name="_Toc367784995"/>
            <w:r>
              <w:rPr>
                <w:rFonts w:hint="eastAsia" w:ascii="仿宋" w:hAnsi="仿宋" w:eastAsia="仿宋" w:cs="仿宋"/>
                <w:b/>
                <w:sz w:val="28"/>
                <w:szCs w:val="28"/>
              </w:rPr>
              <w:t>9.5</w:t>
            </w:r>
          </w:p>
        </w:tc>
        <w:tc>
          <w:tcPr>
            <w:tcW w:w="8539" w:type="dxa"/>
            <w:gridSpan w:val="3"/>
            <w:vAlign w:val="center"/>
          </w:tcPr>
          <w:p w14:paraId="6021CEE1">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补充条款</w:t>
            </w:r>
          </w:p>
        </w:tc>
      </w:tr>
      <w:tr w14:paraId="20C004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80" w:hRule="atLeast"/>
        </w:trPr>
        <w:tc>
          <w:tcPr>
            <w:tcW w:w="1089" w:type="dxa"/>
            <w:vAlign w:val="center"/>
          </w:tcPr>
          <w:p w14:paraId="5DEB9E5A">
            <w:pPr>
              <w:spacing w:line="360" w:lineRule="exact"/>
              <w:jc w:val="center"/>
              <w:rPr>
                <w:rFonts w:hint="eastAsia" w:ascii="仿宋" w:hAnsi="仿宋" w:eastAsia="仿宋" w:cs="仿宋"/>
                <w:b/>
                <w:sz w:val="28"/>
                <w:szCs w:val="28"/>
              </w:rPr>
            </w:pPr>
            <w:r>
              <w:rPr>
                <w:rFonts w:hint="eastAsia" w:ascii="仿宋" w:hAnsi="仿宋" w:eastAsia="仿宋" w:cs="仿宋"/>
                <w:b/>
                <w:sz w:val="28"/>
                <w:szCs w:val="28"/>
              </w:rPr>
              <w:t>9.6.1</w:t>
            </w:r>
          </w:p>
        </w:tc>
        <w:tc>
          <w:tcPr>
            <w:tcW w:w="8539" w:type="dxa"/>
            <w:gridSpan w:val="3"/>
          </w:tcPr>
          <w:p w14:paraId="6694757A">
            <w:pPr>
              <w:keepNext w:val="0"/>
              <w:keepLines w:val="0"/>
              <w:pageBreakBefore w:val="0"/>
              <w:widowControl w:val="0"/>
              <w:numPr>
                <w:numId w:val="0"/>
              </w:numPr>
              <w:kinsoku/>
              <w:wordWrap/>
              <w:overflowPunct/>
              <w:topLinePunct w:val="0"/>
              <w:autoSpaceDE/>
              <w:autoSpaceDN/>
              <w:bidi w:val="0"/>
              <w:adjustRightInd/>
              <w:snapToGrid/>
              <w:spacing w:line="320" w:lineRule="exact"/>
              <w:jc w:val="left"/>
              <w:textAlignment w:val="auto"/>
              <w:rPr>
                <w:rFonts w:hint="default" w:eastAsia="仿宋"/>
                <w:b w:val="0"/>
                <w:bCs w:val="0"/>
                <w:lang w:val="en-US" w:eastAsia="zh-CN"/>
              </w:rPr>
            </w:pPr>
            <w:r>
              <w:rPr>
                <w:rFonts w:hint="eastAsia" w:ascii="仿宋" w:hAnsi="仿宋" w:eastAsia="仿宋" w:cs="仿宋"/>
                <w:b w:val="0"/>
                <w:bCs w:val="0"/>
                <w:sz w:val="28"/>
                <w:szCs w:val="28"/>
                <w:lang w:val="en-US" w:eastAsia="zh-CN"/>
              </w:rPr>
              <w:t>1、</w:t>
            </w:r>
            <w:r>
              <w:rPr>
                <w:rFonts w:hint="eastAsia" w:ascii="仿宋" w:hAnsi="仿宋" w:eastAsia="仿宋" w:cs="仿宋"/>
                <w:b w:val="0"/>
                <w:bCs w:val="0"/>
                <w:sz w:val="28"/>
                <w:szCs w:val="28"/>
              </w:rPr>
              <w:t>本项目招标代理费由中标单位支付，招标代理收费按照苏招协【2022】002号文件中规定收费标准的</w:t>
            </w:r>
            <w:r>
              <w:rPr>
                <w:rFonts w:hint="eastAsia" w:ascii="仿宋" w:hAnsi="仿宋" w:eastAsia="仿宋" w:cs="仿宋"/>
                <w:b w:val="0"/>
                <w:bCs w:val="0"/>
                <w:sz w:val="28"/>
                <w:szCs w:val="28"/>
                <w:lang w:val="en-US" w:eastAsia="zh-CN"/>
              </w:rPr>
              <w:t>69.88</w:t>
            </w:r>
            <w:r>
              <w:rPr>
                <w:rFonts w:hint="eastAsia" w:ascii="仿宋" w:hAnsi="仿宋" w:eastAsia="仿宋" w:cs="仿宋"/>
                <w:b w:val="0"/>
                <w:bCs w:val="0"/>
                <w:sz w:val="28"/>
                <w:szCs w:val="28"/>
              </w:rPr>
              <w:t>%计取，此项费用包含在投标报价中，供应商需综合考虑，由中标单位在领取中标通知书前向招标代理机构付清。</w:t>
            </w:r>
          </w:p>
          <w:p w14:paraId="19AF2157">
            <w:pPr>
              <w:keepNext w:val="0"/>
              <w:keepLines w:val="0"/>
              <w:pageBreakBefore w:val="0"/>
              <w:widowControl w:val="0"/>
              <w:kinsoku/>
              <w:wordWrap/>
              <w:overflowPunct/>
              <w:topLinePunct w:val="0"/>
              <w:autoSpaceDE/>
              <w:autoSpaceDN/>
              <w:bidi w:val="0"/>
              <w:adjustRightInd/>
              <w:snapToGrid/>
              <w:spacing w:line="320" w:lineRule="exact"/>
              <w:textAlignment w:val="auto"/>
              <w:rPr>
                <w:rFonts w:hint="default" w:eastAsia="仿宋"/>
                <w:lang w:val="en-US" w:eastAsia="zh-CN"/>
              </w:rPr>
            </w:pPr>
            <w:r>
              <w:rPr>
                <w:rFonts w:hint="eastAsia" w:ascii="仿宋" w:hAnsi="仿宋" w:eastAsia="仿宋" w:cs="仿宋"/>
                <w:b/>
                <w:bCs/>
                <w:color w:val="FF0000"/>
                <w:sz w:val="28"/>
                <w:szCs w:val="28"/>
                <w:lang w:val="en-US" w:eastAsia="zh-CN"/>
              </w:rPr>
              <w:t>2、根据国能发资质〔2025〕44号及国家发展改革委2025年第30号令，设置许可延续过渡期（2025年7月1日至12月31日），过渡期内许可证有效期届满的，仍可继续从事承装、承修、承试电力设施活动。过渡期内需办理许可延续的企业，应在11月30日前按照《办法》第二十一条规定提出延续申请，准予延续的，按原有效期终止时间换发6年有效期许可证；过渡期内未按规定申请延续或延续申请未批准的，派出机构依法为其办理许可证注销手续。投标人若属于上述情况，须另行提供延续申请的相关凭证并加盖投标人公章，否则视为不符合资格条件。</w:t>
            </w:r>
          </w:p>
        </w:tc>
      </w:tr>
    </w:tbl>
    <w:p w14:paraId="32F28A65">
      <w:pPr>
        <w:spacing w:line="490" w:lineRule="exact"/>
        <w:rPr>
          <w:rFonts w:hint="eastAsia" w:ascii="仿宋" w:hAnsi="仿宋" w:eastAsia="仿宋" w:cs="仿宋"/>
          <w:sz w:val="32"/>
          <w:szCs w:val="32"/>
        </w:rPr>
      </w:pPr>
      <w:r>
        <w:rPr>
          <w:rFonts w:hint="eastAsia" w:ascii="仿宋" w:hAnsi="仿宋" w:eastAsia="仿宋" w:cs="仿宋"/>
          <w:sz w:val="32"/>
          <w:szCs w:val="32"/>
        </w:rPr>
        <w:t>1.总则</w:t>
      </w:r>
      <w:bookmarkEnd w:id="32"/>
      <w:bookmarkEnd w:id="33"/>
    </w:p>
    <w:p w14:paraId="524468A5">
      <w:pPr>
        <w:spacing w:line="490" w:lineRule="exact"/>
        <w:rPr>
          <w:rFonts w:hint="eastAsia" w:ascii="仿宋" w:hAnsi="仿宋" w:eastAsia="仿宋" w:cs="仿宋"/>
          <w:b/>
          <w:sz w:val="28"/>
          <w:szCs w:val="28"/>
        </w:rPr>
      </w:pPr>
      <w:bookmarkStart w:id="34" w:name="_Toc246996919"/>
      <w:bookmarkStart w:id="35" w:name="_Toc247085690"/>
      <w:bookmarkStart w:id="36" w:name="_Toc152045530"/>
      <w:bookmarkStart w:id="37" w:name="_Toc152042306"/>
      <w:bookmarkStart w:id="38" w:name="_Toc343525506"/>
      <w:bookmarkStart w:id="39" w:name="_Toc246996176"/>
      <w:bookmarkStart w:id="40" w:name="_Toc179632547"/>
      <w:bookmarkStart w:id="41" w:name="_Toc383438593"/>
      <w:bookmarkStart w:id="42" w:name="_Toc426469872"/>
      <w:bookmarkStart w:id="43" w:name="_Toc144974498"/>
      <w:bookmarkStart w:id="44" w:name="_Toc367784996"/>
      <w:r>
        <w:rPr>
          <w:rFonts w:hint="eastAsia" w:ascii="仿宋" w:hAnsi="仿宋" w:eastAsia="仿宋" w:cs="仿宋"/>
          <w:b/>
          <w:sz w:val="28"/>
          <w:szCs w:val="28"/>
        </w:rPr>
        <w:t>1.1 项目概况</w:t>
      </w:r>
      <w:bookmarkEnd w:id="34"/>
      <w:bookmarkEnd w:id="35"/>
      <w:bookmarkEnd w:id="36"/>
      <w:bookmarkEnd w:id="37"/>
      <w:bookmarkEnd w:id="38"/>
      <w:bookmarkEnd w:id="39"/>
      <w:bookmarkEnd w:id="40"/>
      <w:bookmarkEnd w:id="41"/>
      <w:bookmarkEnd w:id="42"/>
      <w:bookmarkEnd w:id="43"/>
    </w:p>
    <w:p w14:paraId="1378C4B1">
      <w:pPr>
        <w:spacing w:line="490" w:lineRule="exact"/>
        <w:ind w:firstLine="560"/>
        <w:rPr>
          <w:rFonts w:hint="eastAsia" w:ascii="仿宋" w:hAnsi="仿宋" w:eastAsia="仿宋" w:cs="仿宋"/>
          <w:sz w:val="28"/>
          <w:szCs w:val="28"/>
        </w:rPr>
      </w:pPr>
      <w:r>
        <w:rPr>
          <w:rFonts w:hint="eastAsia" w:ascii="仿宋" w:hAnsi="仿宋" w:eastAsia="仿宋" w:cs="仿宋"/>
          <w:sz w:val="28"/>
          <w:szCs w:val="28"/>
        </w:rPr>
        <w:t>1.1.1根据《中华人民共和国政府采购法》、《中华人民共和国政府采购法实施条例》等有关法律、法规和规章的规定，本采购项目已具备采购条件，现对本项目进行公开招标。</w:t>
      </w:r>
    </w:p>
    <w:p w14:paraId="0ED15BF8">
      <w:pPr>
        <w:spacing w:line="490" w:lineRule="exact"/>
        <w:ind w:firstLine="560"/>
        <w:rPr>
          <w:rFonts w:hint="eastAsia" w:ascii="仿宋" w:hAnsi="仿宋" w:eastAsia="仿宋" w:cs="仿宋"/>
          <w:sz w:val="28"/>
          <w:szCs w:val="28"/>
        </w:rPr>
      </w:pPr>
      <w:r>
        <w:rPr>
          <w:rFonts w:hint="eastAsia" w:ascii="仿宋" w:hAnsi="仿宋" w:eastAsia="仿宋" w:cs="仿宋"/>
          <w:sz w:val="28"/>
          <w:szCs w:val="28"/>
        </w:rPr>
        <w:t>1.1.2 招标人：见投标人须知前附表。</w:t>
      </w:r>
    </w:p>
    <w:p w14:paraId="4469424A">
      <w:pPr>
        <w:spacing w:line="490" w:lineRule="exact"/>
        <w:ind w:firstLine="560"/>
        <w:rPr>
          <w:rFonts w:hint="eastAsia" w:ascii="仿宋" w:hAnsi="仿宋" w:eastAsia="仿宋" w:cs="仿宋"/>
          <w:sz w:val="28"/>
          <w:szCs w:val="28"/>
        </w:rPr>
      </w:pPr>
      <w:r>
        <w:rPr>
          <w:rFonts w:hint="eastAsia" w:ascii="仿宋" w:hAnsi="仿宋" w:eastAsia="仿宋" w:cs="仿宋"/>
          <w:sz w:val="28"/>
          <w:szCs w:val="28"/>
        </w:rPr>
        <w:t>1.1.3 采购代理机构：见投标人须知前附表。</w:t>
      </w:r>
    </w:p>
    <w:p w14:paraId="70724E74">
      <w:pPr>
        <w:spacing w:line="490" w:lineRule="exact"/>
        <w:ind w:firstLine="560"/>
        <w:rPr>
          <w:rFonts w:hint="eastAsia" w:ascii="仿宋" w:hAnsi="仿宋" w:eastAsia="仿宋" w:cs="仿宋"/>
          <w:sz w:val="28"/>
          <w:szCs w:val="28"/>
        </w:rPr>
      </w:pPr>
      <w:r>
        <w:rPr>
          <w:rFonts w:hint="eastAsia" w:ascii="仿宋" w:hAnsi="仿宋" w:eastAsia="仿宋" w:cs="仿宋"/>
          <w:sz w:val="28"/>
          <w:szCs w:val="28"/>
        </w:rPr>
        <w:t>1.1.4 项目名称及项目编号：见投标人须知前附表。</w:t>
      </w:r>
    </w:p>
    <w:p w14:paraId="3C789E29">
      <w:pPr>
        <w:spacing w:line="490" w:lineRule="exact"/>
        <w:rPr>
          <w:rFonts w:hint="eastAsia" w:ascii="仿宋" w:hAnsi="仿宋" w:eastAsia="仿宋" w:cs="仿宋"/>
          <w:b/>
          <w:sz w:val="28"/>
          <w:szCs w:val="28"/>
        </w:rPr>
      </w:pPr>
      <w:bookmarkStart w:id="45" w:name="_Toc179632548"/>
      <w:bookmarkStart w:id="46" w:name="_Toc246996177"/>
      <w:bookmarkStart w:id="47" w:name="_Toc426469873"/>
      <w:bookmarkStart w:id="48" w:name="_Toc383438594"/>
      <w:bookmarkStart w:id="49" w:name="_Toc246996920"/>
      <w:bookmarkStart w:id="50" w:name="_Toc152045531"/>
      <w:bookmarkStart w:id="51" w:name="_Toc247085691"/>
      <w:bookmarkStart w:id="52" w:name="_Toc152042307"/>
      <w:bookmarkStart w:id="53" w:name="_Toc144974499"/>
      <w:bookmarkStart w:id="54" w:name="_Toc343525507"/>
      <w:r>
        <w:rPr>
          <w:rFonts w:hint="eastAsia" w:ascii="仿宋" w:hAnsi="仿宋" w:eastAsia="仿宋" w:cs="仿宋"/>
          <w:b/>
          <w:sz w:val="28"/>
          <w:szCs w:val="28"/>
        </w:rPr>
        <w:t>1.2</w:t>
      </w:r>
      <w:bookmarkEnd w:id="45"/>
      <w:bookmarkEnd w:id="46"/>
      <w:bookmarkEnd w:id="47"/>
      <w:bookmarkEnd w:id="48"/>
      <w:bookmarkEnd w:id="49"/>
      <w:bookmarkEnd w:id="50"/>
      <w:bookmarkEnd w:id="51"/>
      <w:bookmarkEnd w:id="52"/>
      <w:bookmarkEnd w:id="53"/>
      <w:bookmarkEnd w:id="54"/>
      <w:r>
        <w:rPr>
          <w:rFonts w:hint="eastAsia" w:ascii="仿宋" w:hAnsi="仿宋" w:eastAsia="仿宋" w:cs="仿宋"/>
          <w:b/>
          <w:sz w:val="28"/>
          <w:szCs w:val="28"/>
        </w:rPr>
        <w:t>付款方式</w:t>
      </w:r>
    </w:p>
    <w:p w14:paraId="3B6035D6">
      <w:pPr>
        <w:spacing w:line="490" w:lineRule="exact"/>
        <w:ind w:firstLine="560"/>
        <w:rPr>
          <w:rFonts w:hint="eastAsia" w:ascii="仿宋" w:hAnsi="仿宋" w:eastAsia="仿宋" w:cs="仿宋"/>
          <w:sz w:val="28"/>
          <w:szCs w:val="28"/>
        </w:rPr>
      </w:pPr>
      <w:r>
        <w:rPr>
          <w:rFonts w:hint="eastAsia" w:ascii="仿宋" w:hAnsi="仿宋" w:eastAsia="仿宋" w:cs="仿宋"/>
          <w:sz w:val="28"/>
          <w:szCs w:val="28"/>
        </w:rPr>
        <w:t>1.2.1付款方式：见投标人须知前附表。</w:t>
      </w:r>
    </w:p>
    <w:p w14:paraId="58D3880C">
      <w:pPr>
        <w:spacing w:line="490" w:lineRule="exact"/>
        <w:rPr>
          <w:rFonts w:hint="eastAsia" w:ascii="仿宋" w:hAnsi="仿宋" w:eastAsia="仿宋" w:cs="仿宋"/>
          <w:b/>
          <w:sz w:val="28"/>
          <w:szCs w:val="28"/>
        </w:rPr>
      </w:pPr>
      <w:bookmarkStart w:id="55" w:name="_Toc383438595"/>
      <w:bookmarkStart w:id="56" w:name="_Toc247085692"/>
      <w:bookmarkStart w:id="57" w:name="_Toc152045532"/>
      <w:bookmarkStart w:id="58" w:name="_Toc144974500"/>
      <w:bookmarkStart w:id="59" w:name="_Toc152042308"/>
      <w:bookmarkStart w:id="60" w:name="_Toc179632549"/>
      <w:bookmarkStart w:id="61" w:name="_Toc343525508"/>
      <w:bookmarkStart w:id="62" w:name="_Toc246996921"/>
      <w:bookmarkStart w:id="63" w:name="_Toc246996178"/>
      <w:bookmarkStart w:id="64" w:name="_Toc426469874"/>
      <w:r>
        <w:rPr>
          <w:rFonts w:hint="eastAsia" w:ascii="仿宋" w:hAnsi="仿宋" w:eastAsia="仿宋" w:cs="仿宋"/>
          <w:b/>
          <w:sz w:val="28"/>
          <w:szCs w:val="28"/>
        </w:rPr>
        <w:t xml:space="preserve">1.3 </w:t>
      </w:r>
      <w:bookmarkEnd w:id="55"/>
      <w:bookmarkEnd w:id="56"/>
      <w:bookmarkEnd w:id="57"/>
      <w:bookmarkEnd w:id="58"/>
      <w:bookmarkEnd w:id="59"/>
      <w:bookmarkEnd w:id="60"/>
      <w:bookmarkEnd w:id="61"/>
      <w:bookmarkEnd w:id="62"/>
      <w:bookmarkEnd w:id="63"/>
      <w:r>
        <w:rPr>
          <w:rFonts w:hint="eastAsia" w:ascii="仿宋" w:hAnsi="仿宋" w:eastAsia="仿宋" w:cs="仿宋"/>
          <w:b/>
          <w:sz w:val="28"/>
          <w:szCs w:val="28"/>
        </w:rPr>
        <w:t>采购范围</w:t>
      </w:r>
      <w:bookmarkEnd w:id="64"/>
      <w:r>
        <w:rPr>
          <w:rFonts w:hint="eastAsia" w:ascii="仿宋" w:hAnsi="仿宋" w:eastAsia="仿宋" w:cs="仿宋"/>
          <w:b/>
          <w:sz w:val="28"/>
          <w:szCs w:val="28"/>
        </w:rPr>
        <w:t>与合同履行期限</w:t>
      </w:r>
    </w:p>
    <w:p w14:paraId="263E78CE">
      <w:pPr>
        <w:spacing w:line="490" w:lineRule="exact"/>
        <w:ind w:firstLine="560"/>
        <w:rPr>
          <w:rFonts w:hint="eastAsia" w:ascii="仿宋" w:hAnsi="仿宋" w:eastAsia="仿宋" w:cs="仿宋"/>
          <w:sz w:val="28"/>
          <w:szCs w:val="28"/>
        </w:rPr>
      </w:pPr>
      <w:r>
        <w:rPr>
          <w:rFonts w:hint="eastAsia" w:ascii="仿宋" w:hAnsi="仿宋" w:eastAsia="仿宋" w:cs="仿宋"/>
          <w:sz w:val="28"/>
          <w:szCs w:val="28"/>
        </w:rPr>
        <w:t>1.3.1 采购范围：见投标人须知前附表。</w:t>
      </w:r>
    </w:p>
    <w:p w14:paraId="2C00F92C">
      <w:pPr>
        <w:spacing w:line="490" w:lineRule="exact"/>
        <w:ind w:firstLine="560"/>
        <w:rPr>
          <w:rFonts w:hint="eastAsia" w:ascii="仿宋" w:hAnsi="仿宋" w:eastAsia="仿宋" w:cs="仿宋"/>
          <w:sz w:val="28"/>
          <w:szCs w:val="28"/>
        </w:rPr>
      </w:pPr>
      <w:r>
        <w:rPr>
          <w:rFonts w:hint="eastAsia" w:ascii="仿宋" w:hAnsi="仿宋" w:eastAsia="仿宋" w:cs="仿宋"/>
          <w:sz w:val="28"/>
          <w:szCs w:val="28"/>
        </w:rPr>
        <w:t>1.3.2 合同履行期限：见投标人须知前附表。</w:t>
      </w:r>
    </w:p>
    <w:p w14:paraId="038916AD">
      <w:pPr>
        <w:spacing w:line="490" w:lineRule="exact"/>
        <w:rPr>
          <w:rFonts w:hint="eastAsia" w:ascii="仿宋" w:hAnsi="仿宋" w:eastAsia="仿宋" w:cs="仿宋"/>
          <w:b/>
          <w:sz w:val="28"/>
          <w:szCs w:val="28"/>
        </w:rPr>
      </w:pPr>
      <w:bookmarkStart w:id="65" w:name="_Toc246996922"/>
      <w:bookmarkStart w:id="66" w:name="_Toc152042310"/>
      <w:bookmarkStart w:id="67" w:name="_Toc383438596"/>
      <w:bookmarkStart w:id="68" w:name="_Toc246996179"/>
      <w:bookmarkStart w:id="69" w:name="_Toc426469875"/>
      <w:bookmarkStart w:id="70" w:name="_Toc247085693"/>
      <w:bookmarkStart w:id="71" w:name="_Toc343525509"/>
      <w:bookmarkStart w:id="72" w:name="_Toc179632551"/>
      <w:bookmarkStart w:id="73" w:name="_Toc152045534"/>
      <w:bookmarkStart w:id="74" w:name="_Toc144974502"/>
      <w:r>
        <w:rPr>
          <w:rFonts w:hint="eastAsia" w:ascii="仿宋" w:hAnsi="仿宋" w:eastAsia="仿宋" w:cs="仿宋"/>
          <w:b/>
          <w:sz w:val="28"/>
          <w:szCs w:val="28"/>
        </w:rPr>
        <w:t>1.4 投标人资格要求</w:t>
      </w:r>
      <w:bookmarkEnd w:id="65"/>
      <w:bookmarkEnd w:id="66"/>
      <w:bookmarkEnd w:id="67"/>
      <w:bookmarkEnd w:id="68"/>
      <w:bookmarkEnd w:id="69"/>
      <w:bookmarkEnd w:id="70"/>
      <w:bookmarkEnd w:id="71"/>
      <w:bookmarkEnd w:id="72"/>
      <w:bookmarkEnd w:id="73"/>
      <w:bookmarkEnd w:id="74"/>
    </w:p>
    <w:p w14:paraId="114D0DD9">
      <w:pPr>
        <w:spacing w:line="490" w:lineRule="exact"/>
        <w:ind w:firstLine="560"/>
        <w:rPr>
          <w:rFonts w:hint="eastAsia" w:ascii="仿宋" w:hAnsi="仿宋" w:eastAsia="仿宋" w:cs="仿宋"/>
          <w:sz w:val="28"/>
          <w:szCs w:val="28"/>
        </w:rPr>
      </w:pPr>
      <w:r>
        <w:rPr>
          <w:rFonts w:hint="eastAsia" w:ascii="仿宋" w:hAnsi="仿宋" w:eastAsia="仿宋" w:cs="仿宋"/>
          <w:sz w:val="28"/>
          <w:szCs w:val="28"/>
        </w:rPr>
        <w:t>1.4.1 投标人参加政府采购活动应当具备下列条件：</w:t>
      </w:r>
    </w:p>
    <w:p w14:paraId="4F28E1F9">
      <w:pPr>
        <w:spacing w:line="490" w:lineRule="exact"/>
        <w:ind w:firstLine="560"/>
        <w:rPr>
          <w:rFonts w:hint="eastAsia" w:ascii="仿宋" w:hAnsi="仿宋" w:eastAsia="仿宋" w:cs="仿宋"/>
          <w:sz w:val="28"/>
          <w:szCs w:val="28"/>
        </w:rPr>
      </w:pPr>
      <w:r>
        <w:rPr>
          <w:rFonts w:hint="eastAsia" w:ascii="仿宋" w:hAnsi="仿宋" w:eastAsia="仿宋" w:cs="仿宋"/>
          <w:sz w:val="28"/>
          <w:szCs w:val="28"/>
        </w:rPr>
        <w:t>（1）具有独立承担民事责任的能力；</w:t>
      </w:r>
    </w:p>
    <w:p w14:paraId="3BB0504A">
      <w:pPr>
        <w:spacing w:line="490" w:lineRule="exact"/>
        <w:ind w:firstLine="560"/>
        <w:rPr>
          <w:rFonts w:hint="eastAsia" w:ascii="仿宋" w:hAnsi="仿宋" w:eastAsia="仿宋" w:cs="仿宋"/>
          <w:sz w:val="28"/>
          <w:szCs w:val="28"/>
        </w:rPr>
      </w:pPr>
      <w:r>
        <w:rPr>
          <w:rFonts w:hint="eastAsia" w:ascii="仿宋" w:hAnsi="仿宋" w:eastAsia="仿宋" w:cs="仿宋"/>
          <w:sz w:val="28"/>
          <w:szCs w:val="28"/>
        </w:rPr>
        <w:t>（2）具有良好的商业信誉和健全的财务会计制度；</w:t>
      </w:r>
    </w:p>
    <w:p w14:paraId="3D3387E5">
      <w:pPr>
        <w:spacing w:line="490" w:lineRule="exact"/>
        <w:ind w:firstLine="560"/>
        <w:rPr>
          <w:rFonts w:hint="eastAsia" w:ascii="仿宋" w:hAnsi="仿宋" w:eastAsia="仿宋" w:cs="仿宋"/>
          <w:sz w:val="28"/>
          <w:szCs w:val="28"/>
        </w:rPr>
      </w:pPr>
      <w:r>
        <w:rPr>
          <w:rFonts w:hint="eastAsia" w:ascii="仿宋" w:hAnsi="仿宋" w:eastAsia="仿宋" w:cs="仿宋"/>
          <w:sz w:val="28"/>
          <w:szCs w:val="28"/>
        </w:rPr>
        <w:t>（3）具有履行合同所必需的设备和专业技术能力；</w:t>
      </w:r>
    </w:p>
    <w:p w14:paraId="4046C079">
      <w:pPr>
        <w:spacing w:line="490" w:lineRule="exact"/>
        <w:ind w:firstLine="560"/>
        <w:rPr>
          <w:rFonts w:hint="eastAsia" w:ascii="仿宋" w:hAnsi="仿宋" w:eastAsia="仿宋" w:cs="仿宋"/>
          <w:sz w:val="28"/>
          <w:szCs w:val="28"/>
        </w:rPr>
      </w:pPr>
      <w:r>
        <w:rPr>
          <w:rFonts w:hint="eastAsia" w:ascii="仿宋" w:hAnsi="仿宋" w:eastAsia="仿宋" w:cs="仿宋"/>
          <w:sz w:val="28"/>
          <w:szCs w:val="28"/>
        </w:rPr>
        <w:t>（4）有依法缴纳税收和社会保障资金的良好记录；</w:t>
      </w:r>
    </w:p>
    <w:p w14:paraId="25F93FC6">
      <w:pPr>
        <w:spacing w:line="490" w:lineRule="exact"/>
        <w:ind w:firstLine="560"/>
        <w:rPr>
          <w:rFonts w:hint="eastAsia" w:ascii="仿宋" w:hAnsi="仿宋" w:eastAsia="仿宋" w:cs="仿宋"/>
          <w:sz w:val="28"/>
          <w:szCs w:val="28"/>
        </w:rPr>
      </w:pPr>
      <w:r>
        <w:rPr>
          <w:rFonts w:hint="eastAsia" w:ascii="仿宋" w:hAnsi="仿宋" w:eastAsia="仿宋" w:cs="仿宋"/>
          <w:sz w:val="28"/>
          <w:szCs w:val="28"/>
        </w:rPr>
        <w:t>（5）参加政府采购活动前三年内，在经营活动中没有重大违法记录；</w:t>
      </w:r>
    </w:p>
    <w:p w14:paraId="0C669D83">
      <w:pPr>
        <w:spacing w:line="490" w:lineRule="exact"/>
        <w:ind w:firstLine="560"/>
        <w:rPr>
          <w:rFonts w:hint="eastAsia" w:ascii="仿宋" w:hAnsi="仿宋" w:eastAsia="仿宋" w:cs="仿宋"/>
          <w:sz w:val="28"/>
          <w:szCs w:val="28"/>
        </w:rPr>
      </w:pPr>
      <w:r>
        <w:rPr>
          <w:rFonts w:hint="eastAsia" w:ascii="仿宋" w:hAnsi="仿宋" w:eastAsia="仿宋" w:cs="仿宋"/>
          <w:sz w:val="28"/>
          <w:szCs w:val="28"/>
        </w:rPr>
        <w:t>（6）法律、行政法规规定的其他条件。</w:t>
      </w:r>
    </w:p>
    <w:p w14:paraId="7F59BFAF">
      <w:pPr>
        <w:spacing w:line="490" w:lineRule="exact"/>
        <w:rPr>
          <w:rFonts w:hint="eastAsia" w:ascii="仿宋" w:hAnsi="仿宋" w:eastAsia="仿宋" w:cs="仿宋"/>
          <w:sz w:val="28"/>
          <w:szCs w:val="28"/>
        </w:rPr>
      </w:pPr>
      <w:r>
        <w:rPr>
          <w:rFonts w:hint="eastAsia" w:ascii="仿宋" w:hAnsi="仿宋" w:eastAsia="仿宋" w:cs="仿宋"/>
          <w:sz w:val="28"/>
          <w:szCs w:val="28"/>
        </w:rPr>
        <w:t>1.4.2根据采购项目特殊要求，要求投标人具备的特定资格要求：见投标人须知前附表。</w:t>
      </w:r>
    </w:p>
    <w:p w14:paraId="31D1EE92">
      <w:pPr>
        <w:spacing w:line="490" w:lineRule="exact"/>
        <w:rPr>
          <w:rFonts w:hint="eastAsia" w:ascii="仿宋" w:hAnsi="仿宋" w:eastAsia="仿宋" w:cs="仿宋"/>
          <w:sz w:val="28"/>
          <w:szCs w:val="28"/>
        </w:rPr>
      </w:pPr>
      <w:r>
        <w:rPr>
          <w:rFonts w:hint="eastAsia" w:ascii="仿宋" w:hAnsi="仿宋" w:eastAsia="仿宋" w:cs="仿宋"/>
          <w:sz w:val="28"/>
          <w:szCs w:val="28"/>
        </w:rPr>
        <w:t>1.4.3投标人不得存在下列情形之一：</w:t>
      </w:r>
    </w:p>
    <w:p w14:paraId="47DE87A6">
      <w:pPr>
        <w:spacing w:line="490" w:lineRule="exact"/>
        <w:ind w:firstLine="560"/>
        <w:rPr>
          <w:rFonts w:hint="eastAsia" w:ascii="仿宋" w:hAnsi="仿宋" w:eastAsia="仿宋" w:cs="仿宋"/>
          <w:sz w:val="28"/>
          <w:szCs w:val="28"/>
        </w:rPr>
      </w:pPr>
      <w:r>
        <w:rPr>
          <w:rFonts w:hint="eastAsia" w:ascii="仿宋" w:hAnsi="仿宋" w:eastAsia="仿宋" w:cs="仿宋"/>
          <w:sz w:val="28"/>
          <w:szCs w:val="28"/>
        </w:rPr>
        <w:t>（l）与招标人或采购代理机构存在隶属关系或者其他利害关系；</w:t>
      </w:r>
    </w:p>
    <w:p w14:paraId="51D63C5B">
      <w:pPr>
        <w:spacing w:line="490" w:lineRule="exact"/>
        <w:ind w:firstLine="560"/>
        <w:rPr>
          <w:rFonts w:hint="eastAsia" w:ascii="仿宋" w:hAnsi="仿宋" w:eastAsia="仿宋" w:cs="仿宋"/>
          <w:sz w:val="28"/>
          <w:szCs w:val="28"/>
        </w:rPr>
      </w:pPr>
      <w:r>
        <w:rPr>
          <w:rFonts w:hint="eastAsia" w:ascii="仿宋" w:hAnsi="仿宋" w:eastAsia="仿宋" w:cs="仿宋"/>
          <w:sz w:val="28"/>
          <w:szCs w:val="28"/>
        </w:rPr>
        <w:t>（2）为采购项目提供了整体设计、规范编制或者项目管理、监理、检测等服务；</w:t>
      </w:r>
    </w:p>
    <w:p w14:paraId="3C6A0682">
      <w:pPr>
        <w:spacing w:line="490" w:lineRule="exact"/>
        <w:ind w:firstLine="560"/>
        <w:rPr>
          <w:rFonts w:hint="eastAsia" w:ascii="仿宋" w:hAnsi="仿宋" w:eastAsia="仿宋" w:cs="仿宋"/>
          <w:sz w:val="28"/>
          <w:szCs w:val="28"/>
        </w:rPr>
      </w:pPr>
      <w:r>
        <w:rPr>
          <w:rFonts w:hint="eastAsia" w:ascii="仿宋" w:hAnsi="仿宋" w:eastAsia="仿宋" w:cs="仿宋"/>
          <w:sz w:val="28"/>
          <w:szCs w:val="28"/>
        </w:rPr>
        <w:t>（3）单位负责人为同一人或者存在直接控股、管理关系的不同投标人，参加同一合同项下的政府采购活动。</w:t>
      </w:r>
    </w:p>
    <w:p w14:paraId="43D1ACC0">
      <w:pPr>
        <w:spacing w:line="490" w:lineRule="exact"/>
        <w:ind w:firstLine="560"/>
        <w:rPr>
          <w:rFonts w:hint="eastAsia" w:ascii="仿宋" w:hAnsi="仿宋" w:eastAsia="仿宋" w:cs="仿宋"/>
          <w:sz w:val="28"/>
          <w:szCs w:val="28"/>
        </w:rPr>
      </w:pPr>
      <w:r>
        <w:rPr>
          <w:rFonts w:hint="eastAsia" w:ascii="仿宋" w:hAnsi="仿宋" w:eastAsia="仿宋" w:cs="仿宋"/>
          <w:sz w:val="28"/>
          <w:szCs w:val="28"/>
        </w:rPr>
        <w:t>（4）以联合体形式参加政府采购活动的，联合体各方再单独参加或者与其他投标人另外组成联合体参加同一合同项下的政府采购活动。</w:t>
      </w:r>
    </w:p>
    <w:p w14:paraId="02E0D2B5">
      <w:pPr>
        <w:spacing w:line="490" w:lineRule="exact"/>
        <w:ind w:firstLine="560"/>
        <w:rPr>
          <w:rFonts w:hint="eastAsia" w:ascii="仿宋" w:hAnsi="仿宋" w:eastAsia="仿宋" w:cs="仿宋"/>
          <w:sz w:val="28"/>
          <w:szCs w:val="28"/>
        </w:rPr>
      </w:pPr>
      <w:r>
        <w:rPr>
          <w:rFonts w:hint="eastAsia" w:ascii="仿宋" w:hAnsi="仿宋" w:eastAsia="仿宋" w:cs="仿宋"/>
          <w:sz w:val="28"/>
          <w:szCs w:val="28"/>
        </w:rPr>
        <w:t>（5）法律、行政法规规定的其他条件。</w:t>
      </w:r>
    </w:p>
    <w:p w14:paraId="1652501A">
      <w:pPr>
        <w:spacing w:line="490" w:lineRule="exact"/>
        <w:rPr>
          <w:rFonts w:hint="eastAsia" w:ascii="仿宋" w:hAnsi="仿宋" w:eastAsia="仿宋" w:cs="仿宋"/>
          <w:b/>
          <w:sz w:val="28"/>
          <w:szCs w:val="28"/>
        </w:rPr>
      </w:pPr>
      <w:bookmarkStart w:id="75" w:name="_Toc426469876"/>
      <w:bookmarkStart w:id="76" w:name="_Toc179632552"/>
      <w:bookmarkStart w:id="77" w:name="_Toc383438597"/>
      <w:bookmarkStart w:id="78" w:name="_Toc152045535"/>
      <w:bookmarkStart w:id="79" w:name="_Toc144974503"/>
      <w:bookmarkStart w:id="80" w:name="_Toc246996180"/>
      <w:bookmarkStart w:id="81" w:name="_Toc246996923"/>
      <w:bookmarkStart w:id="82" w:name="_Toc247085694"/>
      <w:bookmarkStart w:id="83" w:name="_Toc343525510"/>
      <w:bookmarkStart w:id="84" w:name="_Toc152042311"/>
      <w:r>
        <w:rPr>
          <w:rFonts w:hint="eastAsia" w:ascii="仿宋" w:hAnsi="仿宋" w:eastAsia="仿宋" w:cs="仿宋"/>
          <w:b/>
          <w:sz w:val="28"/>
          <w:szCs w:val="28"/>
        </w:rPr>
        <w:t>1.5费用承担</w:t>
      </w:r>
      <w:bookmarkEnd w:id="75"/>
      <w:bookmarkEnd w:id="76"/>
      <w:bookmarkEnd w:id="77"/>
      <w:bookmarkEnd w:id="78"/>
      <w:bookmarkEnd w:id="79"/>
      <w:bookmarkEnd w:id="80"/>
      <w:bookmarkEnd w:id="81"/>
      <w:bookmarkEnd w:id="82"/>
      <w:bookmarkEnd w:id="83"/>
      <w:bookmarkEnd w:id="84"/>
    </w:p>
    <w:p w14:paraId="4B1AAA44">
      <w:pPr>
        <w:spacing w:line="490" w:lineRule="exact"/>
        <w:ind w:firstLine="560"/>
        <w:rPr>
          <w:rFonts w:hint="eastAsia" w:ascii="仿宋" w:hAnsi="仿宋" w:eastAsia="仿宋" w:cs="仿宋"/>
          <w:sz w:val="28"/>
          <w:szCs w:val="28"/>
        </w:rPr>
      </w:pPr>
      <w:r>
        <w:rPr>
          <w:rFonts w:hint="eastAsia" w:ascii="仿宋" w:hAnsi="仿宋" w:eastAsia="仿宋" w:cs="仿宋"/>
          <w:sz w:val="28"/>
          <w:szCs w:val="28"/>
        </w:rPr>
        <w:t>无论采购结果如何，投标人为准备和参加投标活动发生的费用自理。</w:t>
      </w:r>
    </w:p>
    <w:p w14:paraId="4E00D0EF">
      <w:pPr>
        <w:spacing w:line="490" w:lineRule="exact"/>
        <w:rPr>
          <w:rFonts w:hint="eastAsia" w:ascii="仿宋" w:hAnsi="仿宋" w:eastAsia="仿宋" w:cs="仿宋"/>
          <w:b/>
          <w:sz w:val="28"/>
          <w:szCs w:val="28"/>
        </w:rPr>
      </w:pPr>
      <w:bookmarkStart w:id="85" w:name="_Toc144974505"/>
      <w:bookmarkStart w:id="86" w:name="_Toc246996182"/>
      <w:bookmarkStart w:id="87" w:name="_Toc246996925"/>
      <w:bookmarkStart w:id="88" w:name="_Toc179632554"/>
      <w:bookmarkStart w:id="89" w:name="_Toc383438599"/>
      <w:bookmarkStart w:id="90" w:name="_Toc343525512"/>
      <w:bookmarkStart w:id="91" w:name="_Toc247085696"/>
      <w:bookmarkStart w:id="92" w:name="_Toc152042313"/>
      <w:bookmarkStart w:id="93" w:name="_Toc426469878"/>
      <w:bookmarkStart w:id="94" w:name="_Toc152045537"/>
      <w:r>
        <w:rPr>
          <w:rFonts w:hint="eastAsia" w:ascii="仿宋" w:hAnsi="仿宋" w:eastAsia="仿宋" w:cs="仿宋"/>
          <w:b/>
          <w:sz w:val="28"/>
          <w:szCs w:val="28"/>
        </w:rPr>
        <w:t>1.6语言</w:t>
      </w:r>
      <w:bookmarkEnd w:id="85"/>
      <w:r>
        <w:rPr>
          <w:rFonts w:hint="eastAsia" w:ascii="仿宋" w:hAnsi="仿宋" w:eastAsia="仿宋" w:cs="仿宋"/>
          <w:b/>
          <w:sz w:val="28"/>
          <w:szCs w:val="28"/>
        </w:rPr>
        <w:t>文字</w:t>
      </w:r>
      <w:bookmarkEnd w:id="86"/>
      <w:bookmarkEnd w:id="87"/>
      <w:bookmarkEnd w:id="88"/>
      <w:bookmarkEnd w:id="89"/>
      <w:bookmarkEnd w:id="90"/>
      <w:bookmarkEnd w:id="91"/>
      <w:bookmarkEnd w:id="92"/>
      <w:bookmarkEnd w:id="93"/>
      <w:bookmarkEnd w:id="94"/>
    </w:p>
    <w:p w14:paraId="46BA7C8A">
      <w:pPr>
        <w:spacing w:line="490" w:lineRule="exact"/>
        <w:ind w:firstLine="560"/>
        <w:rPr>
          <w:rFonts w:hint="eastAsia" w:ascii="仿宋" w:hAnsi="仿宋" w:eastAsia="仿宋" w:cs="仿宋"/>
          <w:sz w:val="28"/>
          <w:szCs w:val="28"/>
        </w:rPr>
      </w:pPr>
      <w:bookmarkStart w:id="95" w:name="_Toc246996183"/>
      <w:bookmarkStart w:id="96" w:name="_Toc152045538"/>
      <w:bookmarkStart w:id="97" w:name="_Toc144974506"/>
      <w:bookmarkStart w:id="98" w:name="_Toc246996926"/>
      <w:bookmarkStart w:id="99" w:name="_Toc179632555"/>
      <w:bookmarkStart w:id="100" w:name="_Toc247085697"/>
      <w:bookmarkStart w:id="101" w:name="_Toc152042314"/>
      <w:r>
        <w:rPr>
          <w:rFonts w:hint="eastAsia" w:ascii="仿宋" w:hAnsi="仿宋" w:eastAsia="仿宋" w:cs="仿宋"/>
          <w:sz w:val="28"/>
          <w:szCs w:val="28"/>
        </w:rPr>
        <w:t>招投标文件使用的语言文字为中文。专用术语使用外文的，应附有中文注释。</w:t>
      </w:r>
    </w:p>
    <w:p w14:paraId="7E443F5D">
      <w:pPr>
        <w:spacing w:line="490" w:lineRule="exact"/>
        <w:rPr>
          <w:rFonts w:hint="eastAsia" w:ascii="仿宋" w:hAnsi="仿宋" w:eastAsia="仿宋" w:cs="仿宋"/>
          <w:b/>
          <w:sz w:val="28"/>
          <w:szCs w:val="28"/>
        </w:rPr>
      </w:pPr>
      <w:bookmarkStart w:id="102" w:name="_Toc343525513"/>
      <w:bookmarkStart w:id="103" w:name="_Toc383438600"/>
      <w:bookmarkStart w:id="104" w:name="_Toc426469879"/>
      <w:r>
        <w:rPr>
          <w:rFonts w:hint="eastAsia" w:ascii="仿宋" w:hAnsi="仿宋" w:eastAsia="仿宋" w:cs="仿宋"/>
          <w:b/>
          <w:sz w:val="28"/>
          <w:szCs w:val="28"/>
        </w:rPr>
        <w:t>1.7计量单位</w:t>
      </w:r>
      <w:bookmarkEnd w:id="95"/>
      <w:bookmarkEnd w:id="96"/>
      <w:bookmarkEnd w:id="97"/>
      <w:bookmarkEnd w:id="98"/>
      <w:bookmarkEnd w:id="99"/>
      <w:bookmarkEnd w:id="100"/>
      <w:bookmarkEnd w:id="101"/>
      <w:bookmarkEnd w:id="102"/>
      <w:bookmarkEnd w:id="103"/>
      <w:bookmarkEnd w:id="104"/>
    </w:p>
    <w:p w14:paraId="6E637D57">
      <w:pPr>
        <w:spacing w:line="490" w:lineRule="exact"/>
        <w:ind w:firstLine="560"/>
        <w:rPr>
          <w:rFonts w:hint="eastAsia" w:ascii="仿宋" w:hAnsi="仿宋" w:eastAsia="仿宋" w:cs="仿宋"/>
          <w:sz w:val="28"/>
          <w:szCs w:val="28"/>
        </w:rPr>
      </w:pPr>
      <w:r>
        <w:rPr>
          <w:rFonts w:hint="eastAsia" w:ascii="仿宋" w:hAnsi="仿宋" w:eastAsia="仿宋" w:cs="仿宋"/>
          <w:sz w:val="28"/>
          <w:szCs w:val="28"/>
        </w:rPr>
        <w:t>所有计量均采用中华人民共和国法定计量单位。</w:t>
      </w:r>
    </w:p>
    <w:p w14:paraId="5C006513">
      <w:pPr>
        <w:spacing w:line="490" w:lineRule="exact"/>
        <w:rPr>
          <w:rFonts w:hint="eastAsia" w:ascii="仿宋" w:hAnsi="仿宋" w:eastAsia="仿宋" w:cs="仿宋"/>
          <w:b/>
          <w:sz w:val="28"/>
          <w:szCs w:val="28"/>
        </w:rPr>
      </w:pPr>
      <w:bookmarkStart w:id="105" w:name="_Toc426469881"/>
      <w:r>
        <w:rPr>
          <w:rFonts w:hint="eastAsia" w:ascii="仿宋" w:hAnsi="仿宋" w:eastAsia="仿宋" w:cs="仿宋"/>
          <w:b/>
          <w:sz w:val="28"/>
          <w:szCs w:val="28"/>
        </w:rPr>
        <w:t>1.8偏离</w:t>
      </w:r>
      <w:bookmarkEnd w:id="105"/>
    </w:p>
    <w:p w14:paraId="12862A05">
      <w:pPr>
        <w:spacing w:line="490" w:lineRule="exact"/>
        <w:ind w:firstLine="560"/>
        <w:rPr>
          <w:rFonts w:hint="eastAsia" w:ascii="仿宋" w:hAnsi="仿宋" w:eastAsia="仿宋" w:cs="仿宋"/>
          <w:sz w:val="28"/>
          <w:szCs w:val="28"/>
        </w:rPr>
      </w:pPr>
      <w:r>
        <w:rPr>
          <w:rFonts w:hint="eastAsia" w:ascii="仿宋" w:hAnsi="仿宋" w:eastAsia="仿宋" w:cs="仿宋"/>
          <w:sz w:val="28"/>
          <w:szCs w:val="28"/>
        </w:rPr>
        <w:t>1.8.1偏离是指投标文件中的内容与招标文件中规定的技术参数、标准、服务要求等不一致的情形。优于招标文件规定的技术参数、标准、服务要求的为正偏离，反之为负偏离。</w:t>
      </w:r>
    </w:p>
    <w:p w14:paraId="152BC732">
      <w:pPr>
        <w:spacing w:line="490" w:lineRule="exact"/>
        <w:ind w:firstLine="560"/>
        <w:rPr>
          <w:rFonts w:hint="eastAsia" w:ascii="仿宋" w:hAnsi="仿宋" w:eastAsia="仿宋" w:cs="仿宋"/>
          <w:sz w:val="28"/>
          <w:szCs w:val="28"/>
        </w:rPr>
      </w:pPr>
      <w:r>
        <w:rPr>
          <w:rFonts w:hint="eastAsia" w:ascii="仿宋" w:hAnsi="仿宋" w:eastAsia="仿宋" w:cs="仿宋"/>
          <w:sz w:val="28"/>
          <w:szCs w:val="28"/>
        </w:rPr>
        <w:t>1.8.2偏离的具体要求见投标人须知前附表。</w:t>
      </w:r>
    </w:p>
    <w:p w14:paraId="41D01C00">
      <w:pPr>
        <w:spacing w:line="490" w:lineRule="exact"/>
        <w:rPr>
          <w:rFonts w:hint="eastAsia" w:ascii="仿宋" w:hAnsi="仿宋" w:eastAsia="仿宋" w:cs="仿宋"/>
          <w:sz w:val="32"/>
          <w:szCs w:val="32"/>
        </w:rPr>
      </w:pPr>
      <w:bookmarkStart w:id="106" w:name="_Toc343525517"/>
      <w:bookmarkStart w:id="107" w:name="_Toc383438604"/>
      <w:bookmarkStart w:id="108" w:name="_Toc426469882"/>
      <w:r>
        <w:rPr>
          <w:rFonts w:hint="eastAsia" w:ascii="仿宋" w:hAnsi="仿宋" w:eastAsia="仿宋" w:cs="仿宋"/>
          <w:sz w:val="32"/>
          <w:szCs w:val="32"/>
        </w:rPr>
        <w:t>2. 招标文件</w:t>
      </w:r>
      <w:bookmarkEnd w:id="106"/>
      <w:bookmarkEnd w:id="107"/>
      <w:bookmarkEnd w:id="108"/>
    </w:p>
    <w:p w14:paraId="635F5869">
      <w:pPr>
        <w:spacing w:line="490" w:lineRule="exact"/>
        <w:rPr>
          <w:rFonts w:hint="eastAsia" w:ascii="仿宋" w:hAnsi="仿宋" w:eastAsia="仿宋" w:cs="仿宋"/>
          <w:b/>
          <w:sz w:val="28"/>
          <w:szCs w:val="28"/>
        </w:rPr>
      </w:pPr>
      <w:bookmarkStart w:id="109" w:name="_Toc247085702"/>
      <w:bookmarkStart w:id="110" w:name="_Toc144974511"/>
      <w:bookmarkStart w:id="111" w:name="_Toc246996931"/>
      <w:bookmarkStart w:id="112" w:name="_Toc152045543"/>
      <w:bookmarkStart w:id="113" w:name="_Toc246996188"/>
      <w:bookmarkStart w:id="114" w:name="_Toc383438605"/>
      <w:bookmarkStart w:id="115" w:name="_Toc152042319"/>
      <w:bookmarkStart w:id="116" w:name="_Toc179632561"/>
      <w:bookmarkStart w:id="117" w:name="_Toc343525518"/>
      <w:bookmarkStart w:id="118" w:name="_Toc426469883"/>
      <w:r>
        <w:rPr>
          <w:rFonts w:hint="eastAsia" w:ascii="仿宋" w:hAnsi="仿宋" w:eastAsia="仿宋" w:cs="仿宋"/>
          <w:b/>
          <w:sz w:val="28"/>
          <w:szCs w:val="28"/>
        </w:rPr>
        <w:t>2.1 招标文件的组成</w:t>
      </w:r>
      <w:bookmarkEnd w:id="109"/>
      <w:bookmarkEnd w:id="110"/>
      <w:bookmarkEnd w:id="111"/>
      <w:bookmarkEnd w:id="112"/>
      <w:bookmarkEnd w:id="113"/>
      <w:bookmarkEnd w:id="114"/>
      <w:bookmarkEnd w:id="115"/>
      <w:bookmarkEnd w:id="116"/>
      <w:bookmarkEnd w:id="117"/>
      <w:bookmarkEnd w:id="118"/>
    </w:p>
    <w:p w14:paraId="52ACAEAC">
      <w:pPr>
        <w:spacing w:line="490" w:lineRule="exact"/>
        <w:ind w:firstLine="560"/>
        <w:rPr>
          <w:rFonts w:hint="eastAsia" w:ascii="仿宋" w:hAnsi="仿宋" w:eastAsia="仿宋" w:cs="仿宋"/>
          <w:sz w:val="28"/>
          <w:szCs w:val="28"/>
        </w:rPr>
      </w:pPr>
      <w:r>
        <w:rPr>
          <w:rFonts w:hint="eastAsia" w:ascii="仿宋" w:hAnsi="仿宋" w:eastAsia="仿宋" w:cs="仿宋"/>
          <w:sz w:val="28"/>
          <w:szCs w:val="28"/>
        </w:rPr>
        <w:t>2.1.1 本招标文件包括：</w:t>
      </w:r>
    </w:p>
    <w:p w14:paraId="3A42A518">
      <w:pPr>
        <w:spacing w:line="490" w:lineRule="exact"/>
        <w:ind w:firstLine="560"/>
        <w:rPr>
          <w:rFonts w:hint="eastAsia" w:ascii="仿宋" w:hAnsi="仿宋" w:eastAsia="仿宋" w:cs="仿宋"/>
          <w:sz w:val="28"/>
          <w:szCs w:val="28"/>
        </w:rPr>
      </w:pPr>
      <w:r>
        <w:rPr>
          <w:rFonts w:hint="eastAsia" w:ascii="仿宋" w:hAnsi="仿宋" w:eastAsia="仿宋" w:cs="仿宋"/>
          <w:sz w:val="28"/>
          <w:szCs w:val="28"/>
        </w:rPr>
        <w:t>（1）招标公告；</w:t>
      </w:r>
    </w:p>
    <w:p w14:paraId="720110FA">
      <w:pPr>
        <w:spacing w:line="490" w:lineRule="exact"/>
        <w:ind w:firstLine="560"/>
        <w:rPr>
          <w:rFonts w:hint="eastAsia" w:ascii="仿宋" w:hAnsi="仿宋" w:eastAsia="仿宋" w:cs="仿宋"/>
          <w:sz w:val="28"/>
          <w:szCs w:val="28"/>
        </w:rPr>
      </w:pPr>
      <w:r>
        <w:rPr>
          <w:rFonts w:hint="eastAsia" w:ascii="仿宋" w:hAnsi="仿宋" w:eastAsia="仿宋" w:cs="仿宋"/>
          <w:sz w:val="28"/>
          <w:szCs w:val="28"/>
        </w:rPr>
        <w:t>（2）投标人须知；</w:t>
      </w:r>
    </w:p>
    <w:p w14:paraId="3A7C4644">
      <w:pPr>
        <w:spacing w:line="490" w:lineRule="exact"/>
        <w:ind w:firstLine="560"/>
        <w:rPr>
          <w:rFonts w:hint="eastAsia" w:ascii="仿宋" w:hAnsi="仿宋" w:eastAsia="仿宋" w:cs="仿宋"/>
          <w:sz w:val="28"/>
          <w:szCs w:val="28"/>
        </w:rPr>
      </w:pPr>
      <w:r>
        <w:rPr>
          <w:rFonts w:hint="eastAsia" w:ascii="仿宋" w:hAnsi="仿宋" w:eastAsia="仿宋" w:cs="仿宋"/>
          <w:sz w:val="28"/>
          <w:szCs w:val="28"/>
        </w:rPr>
        <w:t>（3）评标办法；</w:t>
      </w:r>
    </w:p>
    <w:p w14:paraId="7280859E">
      <w:pPr>
        <w:spacing w:line="490" w:lineRule="exact"/>
        <w:ind w:firstLine="560"/>
        <w:rPr>
          <w:rFonts w:hint="eastAsia" w:ascii="仿宋" w:hAnsi="仿宋" w:eastAsia="仿宋" w:cs="仿宋"/>
          <w:sz w:val="28"/>
          <w:szCs w:val="28"/>
        </w:rPr>
      </w:pPr>
      <w:r>
        <w:rPr>
          <w:rFonts w:hint="eastAsia" w:ascii="仿宋" w:hAnsi="仿宋" w:eastAsia="仿宋" w:cs="仿宋"/>
          <w:sz w:val="28"/>
          <w:szCs w:val="28"/>
        </w:rPr>
        <w:t>（4）合同条款及格式；</w:t>
      </w:r>
    </w:p>
    <w:p w14:paraId="34B4CB26">
      <w:pPr>
        <w:spacing w:line="490" w:lineRule="exact"/>
        <w:ind w:firstLine="560"/>
        <w:rPr>
          <w:rFonts w:hint="eastAsia" w:ascii="仿宋" w:hAnsi="仿宋" w:eastAsia="仿宋" w:cs="仿宋"/>
          <w:sz w:val="28"/>
          <w:szCs w:val="28"/>
        </w:rPr>
      </w:pPr>
      <w:r>
        <w:rPr>
          <w:rFonts w:hint="eastAsia" w:ascii="仿宋" w:hAnsi="仿宋" w:eastAsia="仿宋" w:cs="仿宋"/>
          <w:sz w:val="28"/>
          <w:szCs w:val="28"/>
        </w:rPr>
        <w:t>（5）采购需求；</w:t>
      </w:r>
    </w:p>
    <w:p w14:paraId="0AA99BDE">
      <w:pPr>
        <w:spacing w:line="490" w:lineRule="exact"/>
        <w:ind w:firstLine="560"/>
        <w:rPr>
          <w:rFonts w:hint="eastAsia" w:ascii="仿宋" w:hAnsi="仿宋" w:eastAsia="仿宋" w:cs="仿宋"/>
          <w:sz w:val="28"/>
          <w:szCs w:val="28"/>
        </w:rPr>
      </w:pPr>
      <w:r>
        <w:rPr>
          <w:rFonts w:hint="eastAsia" w:ascii="仿宋" w:hAnsi="仿宋" w:eastAsia="仿宋" w:cs="仿宋"/>
          <w:sz w:val="28"/>
          <w:szCs w:val="28"/>
        </w:rPr>
        <w:t>（6）投标文件的编制要求及参考格式；</w:t>
      </w:r>
    </w:p>
    <w:p w14:paraId="4F272475">
      <w:pPr>
        <w:spacing w:line="490" w:lineRule="exact"/>
        <w:ind w:firstLine="560"/>
        <w:rPr>
          <w:rFonts w:hint="eastAsia" w:ascii="仿宋" w:hAnsi="仿宋" w:eastAsia="仿宋" w:cs="仿宋"/>
          <w:sz w:val="28"/>
          <w:szCs w:val="28"/>
        </w:rPr>
      </w:pPr>
      <w:r>
        <w:rPr>
          <w:rFonts w:hint="eastAsia" w:ascii="仿宋" w:hAnsi="仿宋" w:eastAsia="仿宋" w:cs="仿宋"/>
          <w:sz w:val="28"/>
          <w:szCs w:val="28"/>
        </w:rPr>
        <w:t>（7）投标人须知前附表规定的构成招标文件的其他材料。</w:t>
      </w:r>
    </w:p>
    <w:p w14:paraId="2C290668">
      <w:pPr>
        <w:spacing w:line="490" w:lineRule="exact"/>
        <w:ind w:firstLine="560"/>
        <w:rPr>
          <w:rFonts w:hint="eastAsia" w:ascii="仿宋" w:hAnsi="仿宋" w:eastAsia="仿宋" w:cs="仿宋"/>
          <w:sz w:val="28"/>
          <w:szCs w:val="28"/>
        </w:rPr>
      </w:pPr>
      <w:r>
        <w:rPr>
          <w:rFonts w:hint="eastAsia" w:ascii="仿宋" w:hAnsi="仿宋" w:eastAsia="仿宋" w:cs="仿宋"/>
          <w:sz w:val="28"/>
          <w:szCs w:val="28"/>
        </w:rPr>
        <w:t>2.1.2根据本章第2.2款和第2.3款对招标文件所作的澄清、修改，构成招标文件的组成部分。</w:t>
      </w:r>
    </w:p>
    <w:p w14:paraId="21706771">
      <w:pPr>
        <w:spacing w:line="490" w:lineRule="exact"/>
        <w:rPr>
          <w:rFonts w:hint="eastAsia" w:ascii="仿宋" w:hAnsi="仿宋" w:eastAsia="仿宋" w:cs="仿宋"/>
          <w:b/>
          <w:sz w:val="28"/>
          <w:szCs w:val="28"/>
        </w:rPr>
      </w:pPr>
      <w:bookmarkStart w:id="119" w:name="_Toc383438606"/>
      <w:bookmarkStart w:id="120" w:name="_Toc179632562"/>
      <w:bookmarkStart w:id="121" w:name="_Toc343525519"/>
      <w:bookmarkStart w:id="122" w:name="_Toc247085703"/>
      <w:bookmarkStart w:id="123" w:name="_Toc152042320"/>
      <w:bookmarkStart w:id="124" w:name="_Toc246996189"/>
      <w:bookmarkStart w:id="125" w:name="_Toc246996932"/>
      <w:bookmarkStart w:id="126" w:name="_Toc426469884"/>
      <w:bookmarkStart w:id="127" w:name="_Toc144974512"/>
      <w:bookmarkStart w:id="128" w:name="_Toc152045544"/>
      <w:r>
        <w:rPr>
          <w:rFonts w:hint="eastAsia" w:ascii="仿宋" w:hAnsi="仿宋" w:eastAsia="仿宋" w:cs="仿宋"/>
          <w:b/>
          <w:sz w:val="28"/>
          <w:szCs w:val="28"/>
        </w:rPr>
        <w:t>2.2 招标文件的澄清</w:t>
      </w:r>
      <w:bookmarkEnd w:id="119"/>
      <w:bookmarkEnd w:id="120"/>
      <w:bookmarkEnd w:id="121"/>
      <w:bookmarkEnd w:id="122"/>
      <w:bookmarkEnd w:id="123"/>
      <w:bookmarkEnd w:id="124"/>
      <w:bookmarkEnd w:id="125"/>
      <w:bookmarkEnd w:id="126"/>
      <w:bookmarkEnd w:id="127"/>
      <w:bookmarkEnd w:id="128"/>
    </w:p>
    <w:p w14:paraId="2A4474EB">
      <w:pPr>
        <w:spacing w:line="490" w:lineRule="exact"/>
        <w:ind w:firstLine="560"/>
        <w:rPr>
          <w:rFonts w:hint="eastAsia" w:ascii="仿宋" w:hAnsi="仿宋" w:eastAsia="仿宋" w:cs="仿宋"/>
          <w:sz w:val="28"/>
          <w:szCs w:val="28"/>
        </w:rPr>
      </w:pPr>
      <w:r>
        <w:rPr>
          <w:rFonts w:hint="eastAsia" w:ascii="仿宋" w:hAnsi="仿宋" w:eastAsia="仿宋" w:cs="仿宋"/>
          <w:sz w:val="28"/>
          <w:szCs w:val="28"/>
        </w:rPr>
        <w:t>投标人应仔细阅读和检查招标文件的全部内容。如发现缺页或附件不全，应及时向招标人或采购代理机构提出，以便补齐。如有疑问，应在投标人须知前附表规定的时间前，要求招标人或采购代理机构对招标文件予以澄清。</w:t>
      </w:r>
    </w:p>
    <w:p w14:paraId="0BAECD67">
      <w:pPr>
        <w:spacing w:line="490" w:lineRule="exact"/>
        <w:ind w:firstLine="560"/>
        <w:rPr>
          <w:rFonts w:hint="eastAsia" w:ascii="仿宋" w:hAnsi="仿宋" w:eastAsia="仿宋" w:cs="仿宋"/>
          <w:sz w:val="28"/>
          <w:szCs w:val="28"/>
        </w:rPr>
      </w:pPr>
      <w:r>
        <w:rPr>
          <w:rFonts w:hint="eastAsia" w:ascii="仿宋" w:hAnsi="仿宋" w:eastAsia="仿宋" w:cs="仿宋"/>
          <w:sz w:val="28"/>
          <w:szCs w:val="28"/>
        </w:rPr>
        <w:t>招标文件的澄清将在投标截止时间15天前在原公告信息发布媒体公开发布,但不指明问题的来源。如果澄清发布的时间距投标截止时间不足15天，并且澄清内容影响投标文件编制的，将相应延长投标截止时间。</w:t>
      </w:r>
    </w:p>
    <w:p w14:paraId="43890F30">
      <w:pPr>
        <w:spacing w:line="490" w:lineRule="exact"/>
        <w:rPr>
          <w:rFonts w:hint="eastAsia" w:ascii="仿宋" w:hAnsi="仿宋" w:eastAsia="仿宋" w:cs="仿宋"/>
          <w:b/>
          <w:sz w:val="28"/>
          <w:szCs w:val="28"/>
        </w:rPr>
      </w:pPr>
      <w:bookmarkStart w:id="129" w:name="_Toc383438607"/>
      <w:bookmarkStart w:id="130" w:name="_Toc246996190"/>
      <w:bookmarkStart w:id="131" w:name="_Toc426469885"/>
      <w:bookmarkStart w:id="132" w:name="_Toc152042321"/>
      <w:bookmarkStart w:id="133" w:name="_Toc144974513"/>
      <w:bookmarkStart w:id="134" w:name="_Toc247085704"/>
      <w:bookmarkStart w:id="135" w:name="_Toc152045545"/>
      <w:bookmarkStart w:id="136" w:name="_Toc179632563"/>
      <w:bookmarkStart w:id="137" w:name="_Toc343525520"/>
      <w:bookmarkStart w:id="138" w:name="_Toc246996933"/>
      <w:r>
        <w:rPr>
          <w:rFonts w:hint="eastAsia" w:ascii="仿宋" w:hAnsi="仿宋" w:eastAsia="仿宋" w:cs="仿宋"/>
          <w:b/>
          <w:sz w:val="28"/>
          <w:szCs w:val="28"/>
        </w:rPr>
        <w:t>2.3 招标文件的修改</w:t>
      </w:r>
      <w:bookmarkEnd w:id="129"/>
      <w:bookmarkEnd w:id="130"/>
      <w:bookmarkEnd w:id="131"/>
      <w:bookmarkEnd w:id="132"/>
      <w:bookmarkEnd w:id="133"/>
      <w:bookmarkEnd w:id="134"/>
      <w:bookmarkEnd w:id="135"/>
      <w:bookmarkEnd w:id="136"/>
      <w:bookmarkEnd w:id="137"/>
      <w:bookmarkEnd w:id="138"/>
    </w:p>
    <w:p w14:paraId="01CDEA93">
      <w:pPr>
        <w:spacing w:line="490" w:lineRule="exact"/>
        <w:ind w:firstLine="560"/>
        <w:rPr>
          <w:rFonts w:hint="eastAsia" w:ascii="仿宋" w:hAnsi="仿宋" w:eastAsia="仿宋" w:cs="仿宋"/>
          <w:sz w:val="28"/>
          <w:szCs w:val="28"/>
        </w:rPr>
      </w:pPr>
      <w:r>
        <w:rPr>
          <w:rFonts w:hint="eastAsia" w:ascii="仿宋" w:hAnsi="仿宋" w:eastAsia="仿宋" w:cs="仿宋"/>
          <w:sz w:val="28"/>
          <w:szCs w:val="28"/>
        </w:rPr>
        <w:t>对已发出的招标文件可以进行必要的修改，修改后的内容是招标文件的组成部分，并将在原公告信息发布媒体公开发布。如果修改招标文件的时间距投标截止时间不足15天，并且修改内容影响投标文件编制的，将相应延长投标截止时间。</w:t>
      </w:r>
    </w:p>
    <w:p w14:paraId="6AF72C61">
      <w:pPr>
        <w:spacing w:line="490" w:lineRule="exact"/>
        <w:rPr>
          <w:rFonts w:hint="eastAsia" w:ascii="仿宋" w:hAnsi="仿宋" w:eastAsia="仿宋" w:cs="仿宋"/>
          <w:b/>
          <w:sz w:val="28"/>
          <w:szCs w:val="28"/>
        </w:rPr>
      </w:pPr>
      <w:r>
        <w:rPr>
          <w:rFonts w:hint="eastAsia" w:ascii="仿宋" w:hAnsi="仿宋" w:eastAsia="仿宋" w:cs="仿宋"/>
          <w:b/>
          <w:sz w:val="28"/>
          <w:szCs w:val="28"/>
        </w:rPr>
        <w:t>2.4招标文件的重新发布</w:t>
      </w:r>
    </w:p>
    <w:p w14:paraId="274DA084">
      <w:pPr>
        <w:spacing w:line="490" w:lineRule="exact"/>
        <w:ind w:firstLine="560"/>
        <w:rPr>
          <w:rFonts w:hint="eastAsia" w:ascii="仿宋" w:hAnsi="仿宋" w:eastAsia="仿宋" w:cs="仿宋"/>
          <w:sz w:val="28"/>
          <w:szCs w:val="28"/>
        </w:rPr>
      </w:pPr>
      <w:r>
        <w:rPr>
          <w:rFonts w:hint="eastAsia" w:ascii="仿宋" w:hAnsi="仿宋" w:eastAsia="仿宋" w:cs="仿宋"/>
          <w:sz w:val="28"/>
          <w:szCs w:val="28"/>
        </w:rPr>
        <w:t>招标文件的澄清或修改涉及到申请人的资格条件、评标办法、采购需求等实质性内容时，将重新发布招标公告。</w:t>
      </w:r>
    </w:p>
    <w:p w14:paraId="735E3B65">
      <w:pPr>
        <w:spacing w:line="490" w:lineRule="exact"/>
        <w:rPr>
          <w:rFonts w:hint="eastAsia" w:ascii="仿宋" w:hAnsi="仿宋" w:eastAsia="仿宋" w:cs="仿宋"/>
          <w:b/>
          <w:sz w:val="32"/>
          <w:szCs w:val="32"/>
        </w:rPr>
      </w:pPr>
      <w:bookmarkStart w:id="139" w:name="_Toc247085705"/>
      <w:bookmarkStart w:id="140" w:name="_Toc246996934"/>
      <w:bookmarkStart w:id="141" w:name="_Toc144974514"/>
      <w:bookmarkStart w:id="142" w:name="_Toc179632564"/>
      <w:bookmarkStart w:id="143" w:name="_Toc383438609"/>
      <w:bookmarkStart w:id="144" w:name="_Toc152042322"/>
      <w:bookmarkStart w:id="145" w:name="_Toc246996191"/>
      <w:bookmarkStart w:id="146" w:name="_Toc343525522"/>
      <w:bookmarkStart w:id="147" w:name="_Toc152045546"/>
      <w:bookmarkStart w:id="148" w:name="_Toc426469887"/>
      <w:r>
        <w:rPr>
          <w:rFonts w:hint="eastAsia" w:ascii="仿宋" w:hAnsi="仿宋" w:eastAsia="仿宋" w:cs="仿宋"/>
          <w:b/>
          <w:sz w:val="32"/>
          <w:szCs w:val="32"/>
        </w:rPr>
        <w:t>3. 投标</w:t>
      </w:r>
      <w:bookmarkEnd w:id="139"/>
      <w:bookmarkEnd w:id="140"/>
      <w:bookmarkEnd w:id="141"/>
      <w:bookmarkEnd w:id="142"/>
      <w:bookmarkEnd w:id="143"/>
      <w:bookmarkEnd w:id="144"/>
      <w:bookmarkEnd w:id="145"/>
      <w:bookmarkEnd w:id="146"/>
      <w:bookmarkEnd w:id="147"/>
      <w:r>
        <w:rPr>
          <w:rFonts w:hint="eastAsia" w:ascii="仿宋" w:hAnsi="仿宋" w:eastAsia="仿宋" w:cs="仿宋"/>
          <w:b/>
          <w:sz w:val="32"/>
          <w:szCs w:val="32"/>
        </w:rPr>
        <w:t>文件</w:t>
      </w:r>
      <w:bookmarkEnd w:id="148"/>
    </w:p>
    <w:p w14:paraId="19E712BD">
      <w:pPr>
        <w:spacing w:line="490" w:lineRule="exact"/>
        <w:rPr>
          <w:rFonts w:hint="eastAsia" w:ascii="仿宋" w:hAnsi="仿宋" w:eastAsia="仿宋" w:cs="仿宋"/>
          <w:b/>
          <w:sz w:val="28"/>
          <w:szCs w:val="28"/>
        </w:rPr>
      </w:pPr>
      <w:bookmarkStart w:id="149" w:name="_Toc343525523"/>
      <w:bookmarkStart w:id="150" w:name="_Toc246996192"/>
      <w:bookmarkStart w:id="151" w:name="_Toc144974515"/>
      <w:bookmarkStart w:id="152" w:name="_Toc247085706"/>
      <w:bookmarkStart w:id="153" w:name="_Toc152045547"/>
      <w:bookmarkStart w:id="154" w:name="_Toc152042323"/>
      <w:bookmarkStart w:id="155" w:name="_Toc246996935"/>
      <w:bookmarkStart w:id="156" w:name="_Toc179632565"/>
      <w:bookmarkStart w:id="157" w:name="_Toc383438610"/>
      <w:bookmarkStart w:id="158" w:name="_Toc426469888"/>
      <w:r>
        <w:rPr>
          <w:rFonts w:hint="eastAsia" w:ascii="仿宋" w:hAnsi="仿宋" w:eastAsia="仿宋" w:cs="仿宋"/>
          <w:b/>
          <w:sz w:val="28"/>
          <w:szCs w:val="28"/>
        </w:rPr>
        <w:t>3.1</w:t>
      </w:r>
      <w:bookmarkEnd w:id="149"/>
      <w:bookmarkEnd w:id="150"/>
      <w:bookmarkEnd w:id="151"/>
      <w:bookmarkEnd w:id="152"/>
      <w:bookmarkEnd w:id="153"/>
      <w:bookmarkEnd w:id="154"/>
      <w:bookmarkEnd w:id="155"/>
      <w:bookmarkEnd w:id="156"/>
      <w:bookmarkEnd w:id="157"/>
      <w:r>
        <w:rPr>
          <w:rFonts w:hint="eastAsia" w:ascii="仿宋" w:hAnsi="仿宋" w:eastAsia="仿宋" w:cs="仿宋"/>
          <w:b/>
          <w:sz w:val="28"/>
          <w:szCs w:val="28"/>
        </w:rPr>
        <w:t>投标文件的组成</w:t>
      </w:r>
      <w:bookmarkEnd w:id="158"/>
    </w:p>
    <w:p w14:paraId="2E5BE793">
      <w:pPr>
        <w:spacing w:line="490" w:lineRule="exact"/>
        <w:ind w:firstLine="560"/>
        <w:rPr>
          <w:rFonts w:hint="eastAsia" w:ascii="仿宋" w:hAnsi="仿宋" w:eastAsia="仿宋" w:cs="仿宋"/>
          <w:sz w:val="28"/>
          <w:szCs w:val="28"/>
        </w:rPr>
      </w:pPr>
      <w:r>
        <w:rPr>
          <w:rFonts w:hint="eastAsia" w:ascii="仿宋" w:hAnsi="仿宋" w:eastAsia="仿宋" w:cs="仿宋"/>
          <w:sz w:val="28"/>
          <w:szCs w:val="28"/>
        </w:rPr>
        <w:t>投标文件的组成：见投标人须知前附表。</w:t>
      </w:r>
    </w:p>
    <w:p w14:paraId="02AA5187">
      <w:pPr>
        <w:spacing w:line="490" w:lineRule="exact"/>
        <w:rPr>
          <w:rFonts w:hint="eastAsia" w:ascii="仿宋" w:hAnsi="仿宋" w:eastAsia="仿宋" w:cs="仿宋"/>
          <w:b/>
          <w:sz w:val="28"/>
          <w:szCs w:val="28"/>
        </w:rPr>
      </w:pPr>
      <w:bookmarkStart w:id="159" w:name="_Toc367785004"/>
      <w:bookmarkStart w:id="160" w:name="_Toc426469889"/>
      <w:r>
        <w:rPr>
          <w:rFonts w:hint="eastAsia" w:ascii="仿宋" w:hAnsi="仿宋" w:eastAsia="仿宋" w:cs="仿宋"/>
          <w:b/>
          <w:sz w:val="28"/>
          <w:szCs w:val="28"/>
        </w:rPr>
        <w:t>3.2</w:t>
      </w:r>
      <w:bookmarkEnd w:id="159"/>
      <w:r>
        <w:rPr>
          <w:rFonts w:hint="eastAsia" w:ascii="仿宋" w:hAnsi="仿宋" w:eastAsia="仿宋" w:cs="仿宋"/>
          <w:b/>
          <w:sz w:val="28"/>
          <w:szCs w:val="28"/>
        </w:rPr>
        <w:t>投标报价</w:t>
      </w:r>
      <w:bookmarkEnd w:id="160"/>
    </w:p>
    <w:p w14:paraId="45D9891D">
      <w:pPr>
        <w:spacing w:line="490" w:lineRule="exact"/>
        <w:ind w:firstLine="560"/>
        <w:rPr>
          <w:rFonts w:hint="eastAsia" w:ascii="仿宋" w:hAnsi="仿宋" w:eastAsia="仿宋" w:cs="仿宋"/>
          <w:sz w:val="28"/>
          <w:szCs w:val="28"/>
        </w:rPr>
      </w:pPr>
      <w:bookmarkStart w:id="161" w:name="_Toc246996194"/>
      <w:bookmarkStart w:id="162" w:name="_Toc246996937"/>
      <w:bookmarkStart w:id="163" w:name="_Toc426469890"/>
      <w:bookmarkStart w:id="164" w:name="_Toc152045549"/>
      <w:bookmarkStart w:id="165" w:name="_Toc343525525"/>
      <w:bookmarkStart w:id="166" w:name="_Toc247085708"/>
      <w:bookmarkStart w:id="167" w:name="_Toc144974517"/>
      <w:bookmarkStart w:id="168" w:name="_Toc152042325"/>
      <w:bookmarkStart w:id="169" w:name="_Toc383438612"/>
      <w:bookmarkStart w:id="170" w:name="_Toc179632567"/>
      <w:r>
        <w:rPr>
          <w:rFonts w:hint="eastAsia" w:ascii="仿宋" w:hAnsi="仿宋" w:eastAsia="仿宋" w:cs="仿宋"/>
          <w:sz w:val="28"/>
          <w:szCs w:val="28"/>
        </w:rPr>
        <w:t>3.2.1 投标人应按招标文件规定的供货及服务要求、责任范围和合同条件，以人民币进行报价。</w:t>
      </w:r>
    </w:p>
    <w:p w14:paraId="79CCE335">
      <w:pPr>
        <w:spacing w:line="490" w:lineRule="exact"/>
        <w:ind w:firstLine="560"/>
        <w:rPr>
          <w:rFonts w:hint="eastAsia" w:ascii="仿宋" w:hAnsi="仿宋" w:eastAsia="仿宋" w:cs="仿宋"/>
          <w:sz w:val="28"/>
          <w:szCs w:val="28"/>
        </w:rPr>
      </w:pPr>
      <w:r>
        <w:rPr>
          <w:rFonts w:hint="eastAsia" w:ascii="仿宋" w:hAnsi="仿宋" w:eastAsia="仿宋" w:cs="仿宋"/>
          <w:sz w:val="28"/>
          <w:szCs w:val="28"/>
        </w:rPr>
        <w:t>3.2.2 投标人应按开标一览表和分项价格表的内容和格式要求填写各项货物及服务的分项价格和总价。投标总价中不得包含招标文件要求以外的内容，否则，在评标时不予核减。投标总价中也不得缺漏招标文件所要求的内容，否则，在评标时将其视为无效投标。</w:t>
      </w:r>
    </w:p>
    <w:p w14:paraId="427EBB5A">
      <w:pPr>
        <w:spacing w:line="490" w:lineRule="exact"/>
        <w:ind w:firstLine="560"/>
        <w:rPr>
          <w:rFonts w:hint="eastAsia" w:ascii="仿宋" w:hAnsi="仿宋" w:eastAsia="仿宋" w:cs="仿宋"/>
          <w:sz w:val="28"/>
          <w:szCs w:val="28"/>
        </w:rPr>
      </w:pPr>
      <w:r>
        <w:rPr>
          <w:rFonts w:hint="eastAsia" w:ascii="仿宋" w:hAnsi="仿宋" w:eastAsia="仿宋" w:cs="仿宋"/>
          <w:sz w:val="28"/>
          <w:szCs w:val="28"/>
        </w:rPr>
        <w:t>3.2.3投标人对每种货物及服务只允许有一个报价，不接受选择性报价，否则，在评标时将其视为无效投标。</w:t>
      </w:r>
    </w:p>
    <w:p w14:paraId="37DADF9D">
      <w:pPr>
        <w:spacing w:line="490" w:lineRule="exact"/>
        <w:ind w:firstLine="560"/>
        <w:rPr>
          <w:rFonts w:hint="eastAsia" w:ascii="仿宋" w:hAnsi="仿宋" w:eastAsia="仿宋" w:cs="仿宋"/>
          <w:sz w:val="28"/>
          <w:szCs w:val="28"/>
        </w:rPr>
      </w:pPr>
      <w:r>
        <w:rPr>
          <w:rFonts w:hint="eastAsia" w:ascii="仿宋" w:hAnsi="仿宋" w:eastAsia="仿宋" w:cs="仿宋"/>
          <w:sz w:val="28"/>
          <w:szCs w:val="28"/>
        </w:rPr>
        <w:t>3.2.4投标人的投标报价不得超过采购项目最高限价。</w:t>
      </w:r>
    </w:p>
    <w:p w14:paraId="6CD10F8F">
      <w:pPr>
        <w:spacing w:line="490" w:lineRule="exact"/>
        <w:ind w:firstLine="560"/>
        <w:rPr>
          <w:rFonts w:hint="eastAsia" w:ascii="仿宋" w:hAnsi="仿宋" w:eastAsia="仿宋" w:cs="仿宋"/>
          <w:sz w:val="28"/>
          <w:szCs w:val="28"/>
        </w:rPr>
      </w:pPr>
      <w:r>
        <w:rPr>
          <w:rFonts w:hint="eastAsia" w:ascii="仿宋" w:hAnsi="仿宋" w:eastAsia="仿宋" w:cs="仿宋"/>
          <w:sz w:val="28"/>
          <w:szCs w:val="28"/>
        </w:rPr>
        <w:t>3.2.5投标文件中标明的价格在合同执行过程中是固定不变的，不得以任何理由予以变更。任何包含价格调整要求和条件的投标，在评标时将其视为无效投标。</w:t>
      </w:r>
    </w:p>
    <w:p w14:paraId="78B9D891">
      <w:pPr>
        <w:spacing w:line="490" w:lineRule="exact"/>
        <w:rPr>
          <w:rFonts w:hint="eastAsia" w:ascii="仿宋" w:hAnsi="仿宋" w:eastAsia="仿宋" w:cs="仿宋"/>
          <w:b/>
          <w:sz w:val="28"/>
          <w:szCs w:val="28"/>
        </w:rPr>
      </w:pPr>
      <w:r>
        <w:rPr>
          <w:rFonts w:hint="eastAsia" w:ascii="仿宋" w:hAnsi="仿宋" w:eastAsia="仿宋" w:cs="仿宋"/>
          <w:b/>
          <w:sz w:val="28"/>
          <w:szCs w:val="28"/>
        </w:rPr>
        <w:t>3.3投标有效期</w:t>
      </w:r>
      <w:bookmarkEnd w:id="161"/>
      <w:bookmarkEnd w:id="162"/>
      <w:bookmarkEnd w:id="163"/>
      <w:bookmarkEnd w:id="164"/>
      <w:bookmarkEnd w:id="165"/>
      <w:bookmarkEnd w:id="166"/>
      <w:bookmarkEnd w:id="167"/>
      <w:bookmarkEnd w:id="168"/>
      <w:bookmarkEnd w:id="169"/>
      <w:bookmarkEnd w:id="170"/>
    </w:p>
    <w:p w14:paraId="10A7921C">
      <w:pPr>
        <w:spacing w:line="490" w:lineRule="exact"/>
        <w:ind w:firstLine="560"/>
        <w:rPr>
          <w:rFonts w:hint="eastAsia" w:ascii="仿宋" w:hAnsi="仿宋" w:eastAsia="仿宋" w:cs="仿宋"/>
          <w:sz w:val="28"/>
          <w:szCs w:val="28"/>
        </w:rPr>
      </w:pPr>
      <w:r>
        <w:rPr>
          <w:rFonts w:hint="eastAsia" w:ascii="仿宋" w:hAnsi="仿宋" w:eastAsia="仿宋" w:cs="仿宋"/>
          <w:sz w:val="28"/>
          <w:szCs w:val="28"/>
        </w:rPr>
        <w:t>3.3.1在投标人须知前附表规定的投标有效期内，投标人不得要求撤销或修改其投标文件。</w:t>
      </w:r>
    </w:p>
    <w:p w14:paraId="20B7187C">
      <w:pPr>
        <w:spacing w:line="490" w:lineRule="exact"/>
        <w:ind w:firstLine="560"/>
        <w:rPr>
          <w:rFonts w:hint="eastAsia" w:ascii="仿宋" w:hAnsi="仿宋" w:eastAsia="仿宋" w:cs="仿宋"/>
          <w:sz w:val="28"/>
          <w:szCs w:val="28"/>
        </w:rPr>
      </w:pPr>
      <w:r>
        <w:rPr>
          <w:rFonts w:hint="eastAsia" w:ascii="仿宋" w:hAnsi="仿宋" w:eastAsia="仿宋" w:cs="仿宋"/>
          <w:sz w:val="28"/>
          <w:szCs w:val="28"/>
        </w:rPr>
        <w:t>3.3.2出现特殊情况需要延长投标有效期的，招标人将以书面形式通知投标人。投标人拒绝延长投标有效期的，其投标失效。</w:t>
      </w:r>
    </w:p>
    <w:p w14:paraId="0DFF15B2">
      <w:pPr>
        <w:spacing w:line="490" w:lineRule="exact"/>
        <w:rPr>
          <w:rFonts w:hint="eastAsia" w:ascii="仿宋" w:hAnsi="仿宋" w:eastAsia="仿宋" w:cs="仿宋"/>
          <w:b/>
          <w:sz w:val="28"/>
          <w:szCs w:val="28"/>
        </w:rPr>
      </w:pPr>
      <w:bookmarkStart w:id="171" w:name="_Toc426469892"/>
      <w:r>
        <w:rPr>
          <w:rFonts w:hint="eastAsia" w:ascii="仿宋" w:hAnsi="仿宋" w:eastAsia="仿宋" w:cs="仿宋"/>
          <w:b/>
          <w:sz w:val="28"/>
          <w:szCs w:val="28"/>
        </w:rPr>
        <w:t>3.4投标文件的编制</w:t>
      </w:r>
      <w:bookmarkEnd w:id="171"/>
    </w:p>
    <w:p w14:paraId="0F77AAB8">
      <w:pPr>
        <w:spacing w:line="490" w:lineRule="exact"/>
        <w:ind w:firstLine="560"/>
        <w:rPr>
          <w:rFonts w:hint="eastAsia" w:ascii="仿宋" w:hAnsi="仿宋" w:eastAsia="仿宋" w:cs="仿宋"/>
          <w:sz w:val="28"/>
          <w:szCs w:val="28"/>
        </w:rPr>
      </w:pPr>
      <w:r>
        <w:rPr>
          <w:rFonts w:hint="eastAsia" w:ascii="仿宋" w:hAnsi="仿宋" w:eastAsia="仿宋" w:cs="仿宋"/>
          <w:sz w:val="28"/>
          <w:szCs w:val="28"/>
        </w:rPr>
        <w:t>3.4.1投标人可以按照第六章“投标文件的编制要求及参考格式”要求编制投标文件。需另行增加的相关内容和材料应编入投标文件相应章节，作为投标文件的组成部分。</w:t>
      </w:r>
    </w:p>
    <w:p w14:paraId="2A9ABF72">
      <w:pPr>
        <w:spacing w:line="490" w:lineRule="exact"/>
        <w:ind w:firstLine="560"/>
        <w:rPr>
          <w:rFonts w:hint="eastAsia" w:ascii="仿宋" w:hAnsi="仿宋" w:eastAsia="仿宋" w:cs="仿宋"/>
          <w:sz w:val="28"/>
          <w:szCs w:val="28"/>
        </w:rPr>
      </w:pPr>
      <w:r>
        <w:rPr>
          <w:rFonts w:hint="eastAsia" w:ascii="仿宋" w:hAnsi="仿宋" w:eastAsia="仿宋" w:cs="仿宋"/>
          <w:sz w:val="28"/>
          <w:szCs w:val="28"/>
        </w:rPr>
        <w:t>3.4.2投标人应对招标文件中的资格要求、合同履行期限、投标有效期、技术、服务标准和要求等实质性内容作出响应，并根据评审因素提供相应的证明材料。</w:t>
      </w:r>
    </w:p>
    <w:p w14:paraId="3975F10E">
      <w:pPr>
        <w:spacing w:line="490" w:lineRule="exact"/>
        <w:ind w:firstLine="560"/>
        <w:rPr>
          <w:rFonts w:hint="eastAsia" w:ascii="仿宋" w:hAnsi="仿宋" w:eastAsia="仿宋" w:cs="仿宋"/>
          <w:sz w:val="28"/>
          <w:szCs w:val="28"/>
        </w:rPr>
      </w:pPr>
      <w:r>
        <w:rPr>
          <w:rFonts w:hint="eastAsia" w:ascii="仿宋" w:hAnsi="仿宋" w:eastAsia="仿宋" w:cs="仿宋"/>
          <w:sz w:val="28"/>
          <w:szCs w:val="28"/>
        </w:rPr>
        <w:t>3.4.3 投标文件的数量：见投标人须知前附表</w:t>
      </w:r>
    </w:p>
    <w:p w14:paraId="31656848">
      <w:pPr>
        <w:spacing w:line="490" w:lineRule="exact"/>
        <w:ind w:firstLine="560"/>
        <w:rPr>
          <w:rFonts w:hint="eastAsia" w:ascii="仿宋" w:hAnsi="仿宋" w:eastAsia="仿宋" w:cs="仿宋"/>
          <w:sz w:val="28"/>
          <w:szCs w:val="28"/>
        </w:rPr>
      </w:pPr>
      <w:bookmarkStart w:id="172" w:name="_Toc426469894"/>
      <w:bookmarkStart w:id="173" w:name="_Toc367785016"/>
      <w:r>
        <w:rPr>
          <w:rFonts w:hint="eastAsia" w:ascii="仿宋" w:hAnsi="仿宋" w:eastAsia="仿宋" w:cs="仿宋"/>
          <w:sz w:val="28"/>
          <w:szCs w:val="28"/>
        </w:rPr>
        <w:t>3.4.4投标文件的签署：见投标人须知前附表</w:t>
      </w:r>
    </w:p>
    <w:bookmarkEnd w:id="44"/>
    <w:bookmarkEnd w:id="172"/>
    <w:bookmarkEnd w:id="173"/>
    <w:p w14:paraId="4D75BB73">
      <w:pPr>
        <w:spacing w:line="490" w:lineRule="exact"/>
        <w:rPr>
          <w:rFonts w:hint="eastAsia" w:ascii="仿宋" w:hAnsi="仿宋" w:eastAsia="仿宋" w:cs="仿宋"/>
          <w:sz w:val="32"/>
          <w:szCs w:val="32"/>
        </w:rPr>
      </w:pPr>
      <w:bookmarkStart w:id="174" w:name="_Toc390246906"/>
      <w:bookmarkStart w:id="175" w:name="_Toc246996230"/>
      <w:bookmarkStart w:id="176" w:name="_Toc383438646"/>
      <w:bookmarkStart w:id="177" w:name="_Toc383623945"/>
      <w:bookmarkStart w:id="178" w:name="_Toc152045587"/>
      <w:bookmarkStart w:id="179" w:name="_Toc179632605"/>
      <w:bookmarkStart w:id="180" w:name="_Toc247085745"/>
      <w:bookmarkStart w:id="181" w:name="_Toc390098841"/>
      <w:bookmarkStart w:id="182" w:name="_Toc144974554"/>
      <w:bookmarkStart w:id="183" w:name="_Toc390099019"/>
      <w:bookmarkStart w:id="184" w:name="_Toc383587457"/>
      <w:bookmarkStart w:id="185" w:name="_Toc343525562"/>
      <w:bookmarkStart w:id="186" w:name="_Toc383679747"/>
      <w:bookmarkStart w:id="187" w:name="_Toc152042364"/>
      <w:bookmarkStart w:id="188" w:name="_Toc383625994"/>
      <w:bookmarkStart w:id="189" w:name="_Toc383698648"/>
      <w:bookmarkStart w:id="190" w:name="_Toc383623673"/>
      <w:bookmarkStart w:id="191" w:name="_Toc246996973"/>
      <w:r>
        <w:rPr>
          <w:rFonts w:hint="eastAsia" w:ascii="仿宋" w:hAnsi="仿宋" w:eastAsia="仿宋" w:cs="仿宋"/>
          <w:sz w:val="32"/>
          <w:szCs w:val="32"/>
        </w:rPr>
        <w:t>4.投标</w:t>
      </w:r>
    </w:p>
    <w:p w14:paraId="20588DEC">
      <w:pPr>
        <w:spacing w:line="490" w:lineRule="exact"/>
        <w:rPr>
          <w:rFonts w:hint="eastAsia" w:ascii="仿宋" w:hAnsi="仿宋" w:eastAsia="仿宋" w:cs="仿宋"/>
          <w:b/>
          <w:bCs/>
          <w:sz w:val="28"/>
          <w:szCs w:val="28"/>
        </w:rPr>
      </w:pPr>
      <w:r>
        <w:rPr>
          <w:rFonts w:hint="eastAsia" w:ascii="仿宋" w:hAnsi="仿宋" w:eastAsia="仿宋" w:cs="仿宋"/>
          <w:b/>
          <w:sz w:val="28"/>
          <w:szCs w:val="28"/>
        </w:rPr>
        <w:t>4.1</w:t>
      </w:r>
      <w:r>
        <w:rPr>
          <w:rFonts w:hint="eastAsia" w:ascii="仿宋" w:hAnsi="仿宋" w:eastAsia="仿宋" w:cs="仿宋"/>
          <w:b/>
          <w:bCs/>
          <w:sz w:val="28"/>
          <w:szCs w:val="28"/>
        </w:rPr>
        <w:t>投标文件的上传</w:t>
      </w:r>
    </w:p>
    <w:p w14:paraId="344570E4">
      <w:pPr>
        <w:spacing w:line="490" w:lineRule="exact"/>
        <w:ind w:firstLine="560"/>
        <w:rPr>
          <w:rFonts w:hint="eastAsia" w:ascii="仿宋" w:hAnsi="仿宋" w:eastAsia="仿宋" w:cs="仿宋"/>
          <w:sz w:val="28"/>
          <w:szCs w:val="28"/>
        </w:rPr>
      </w:pPr>
      <w:r>
        <w:rPr>
          <w:rFonts w:hint="eastAsia" w:ascii="仿宋" w:hAnsi="仿宋" w:eastAsia="仿宋" w:cs="仿宋"/>
          <w:sz w:val="28"/>
          <w:szCs w:val="28"/>
        </w:rPr>
        <w:t>投标人应充分考虑网络及系统平台可能存在的非正常情况等各种风险因素，在招标文件规定的投标截止时间前，通过江苏省政府采购管理交易系统（苏采云），完成投标文件的上传。在招标文件规定的投标截止时间后，江苏省政府采购管理交易系统（苏采云）将不再接受投标文件的上传。</w:t>
      </w:r>
    </w:p>
    <w:p w14:paraId="6078E497">
      <w:pPr>
        <w:spacing w:line="490" w:lineRule="exact"/>
        <w:rPr>
          <w:rFonts w:hint="eastAsia" w:ascii="仿宋" w:hAnsi="仿宋" w:eastAsia="仿宋" w:cs="仿宋"/>
          <w:b/>
          <w:sz w:val="28"/>
          <w:szCs w:val="28"/>
        </w:rPr>
      </w:pPr>
      <w:r>
        <w:rPr>
          <w:rFonts w:hint="eastAsia" w:ascii="仿宋" w:hAnsi="仿宋" w:eastAsia="仿宋" w:cs="仿宋"/>
          <w:b/>
          <w:sz w:val="28"/>
          <w:szCs w:val="28"/>
        </w:rPr>
        <w:t>4.2投标文件的修改与撤回</w:t>
      </w:r>
    </w:p>
    <w:p w14:paraId="3121AA32">
      <w:pPr>
        <w:spacing w:line="490" w:lineRule="exact"/>
        <w:ind w:firstLine="560"/>
        <w:rPr>
          <w:rFonts w:hint="eastAsia" w:ascii="仿宋" w:hAnsi="仿宋" w:eastAsia="仿宋" w:cs="仿宋"/>
          <w:sz w:val="28"/>
          <w:szCs w:val="28"/>
        </w:rPr>
      </w:pPr>
      <w:r>
        <w:rPr>
          <w:rFonts w:hint="eastAsia" w:ascii="仿宋" w:hAnsi="仿宋" w:eastAsia="仿宋" w:cs="仿宋"/>
          <w:sz w:val="28"/>
          <w:szCs w:val="28"/>
        </w:rPr>
        <w:t>4.2.1在投标截止时间前，投标人可以修改或撤回已递交的投标文件。具体操作方法见《江苏省政府采购管理交易系统（苏采云）投标人操作手册》。</w:t>
      </w:r>
    </w:p>
    <w:p w14:paraId="4619D18F">
      <w:pPr>
        <w:spacing w:line="490" w:lineRule="exact"/>
        <w:ind w:firstLine="560"/>
        <w:rPr>
          <w:rFonts w:hint="eastAsia" w:ascii="仿宋" w:hAnsi="仿宋" w:eastAsia="仿宋" w:cs="仿宋"/>
          <w:sz w:val="28"/>
          <w:szCs w:val="28"/>
        </w:rPr>
      </w:pPr>
      <w:r>
        <w:rPr>
          <w:rFonts w:hint="eastAsia" w:ascii="仿宋" w:hAnsi="仿宋" w:eastAsia="仿宋" w:cs="仿宋"/>
          <w:sz w:val="28"/>
          <w:szCs w:val="28"/>
        </w:rPr>
        <w:t>4.2.2修改的投标文件应按照本招标文件规定进行编制和重新上传。</w:t>
      </w:r>
    </w:p>
    <w:p w14:paraId="3D41EBC5">
      <w:pPr>
        <w:spacing w:line="490" w:lineRule="exact"/>
        <w:rPr>
          <w:rFonts w:hint="eastAsia" w:ascii="仿宋" w:hAnsi="仿宋" w:eastAsia="仿宋" w:cs="仿宋"/>
          <w:b/>
          <w:sz w:val="28"/>
          <w:szCs w:val="28"/>
        </w:rPr>
      </w:pPr>
      <w:r>
        <w:rPr>
          <w:rFonts w:hint="eastAsia" w:ascii="仿宋" w:hAnsi="仿宋" w:eastAsia="仿宋" w:cs="仿宋"/>
          <w:b/>
          <w:sz w:val="28"/>
          <w:szCs w:val="28"/>
        </w:rPr>
        <w:t>4.3投标文件的确认</w:t>
      </w:r>
    </w:p>
    <w:p w14:paraId="1C1315F8">
      <w:pPr>
        <w:spacing w:line="490" w:lineRule="exact"/>
        <w:ind w:firstLine="560"/>
        <w:rPr>
          <w:rFonts w:hint="eastAsia" w:ascii="仿宋" w:hAnsi="仿宋" w:eastAsia="仿宋" w:cs="仿宋"/>
          <w:sz w:val="28"/>
          <w:szCs w:val="28"/>
        </w:rPr>
      </w:pPr>
      <w:r>
        <w:rPr>
          <w:rFonts w:hint="eastAsia" w:ascii="仿宋" w:hAnsi="仿宋" w:eastAsia="仿宋" w:cs="仿宋"/>
          <w:sz w:val="28"/>
          <w:szCs w:val="28"/>
        </w:rPr>
        <w:t>投标人可以通过江苏省政府采购管理交易系统（苏采云）多次上传投标文件，以招标文件规定的投标截止时间前，江苏省政府采购管理交易系统（苏采云）接受到的最后一份投标文件为准。</w:t>
      </w:r>
    </w:p>
    <w:p w14:paraId="593A9611">
      <w:pPr>
        <w:spacing w:line="490" w:lineRule="exact"/>
        <w:rPr>
          <w:rFonts w:hint="eastAsia" w:ascii="仿宋" w:hAnsi="仿宋" w:eastAsia="仿宋" w:cs="仿宋"/>
          <w:sz w:val="32"/>
          <w:szCs w:val="32"/>
        </w:rPr>
      </w:pPr>
      <w:r>
        <w:rPr>
          <w:rFonts w:hint="eastAsia" w:ascii="仿宋" w:hAnsi="仿宋" w:eastAsia="仿宋" w:cs="仿宋"/>
          <w:sz w:val="32"/>
          <w:szCs w:val="32"/>
        </w:rPr>
        <w:t>5. 开标</w:t>
      </w:r>
    </w:p>
    <w:p w14:paraId="74A0CEBC">
      <w:pPr>
        <w:spacing w:line="490" w:lineRule="exact"/>
        <w:rPr>
          <w:rFonts w:hint="eastAsia" w:ascii="仿宋" w:hAnsi="仿宋" w:eastAsia="仿宋" w:cs="仿宋"/>
          <w:b/>
          <w:sz w:val="28"/>
          <w:szCs w:val="28"/>
        </w:rPr>
      </w:pPr>
      <w:r>
        <w:rPr>
          <w:rFonts w:hint="eastAsia" w:ascii="仿宋" w:hAnsi="仿宋" w:eastAsia="仿宋" w:cs="仿宋"/>
          <w:b/>
          <w:sz w:val="28"/>
          <w:szCs w:val="28"/>
        </w:rPr>
        <w:t>5.1 开标时间和地点</w:t>
      </w:r>
    </w:p>
    <w:p w14:paraId="10EFA2A6">
      <w:pPr>
        <w:spacing w:line="490" w:lineRule="exact"/>
        <w:ind w:firstLine="560"/>
        <w:rPr>
          <w:rFonts w:hint="eastAsia" w:ascii="仿宋" w:hAnsi="仿宋" w:eastAsia="仿宋" w:cs="仿宋"/>
          <w:sz w:val="28"/>
          <w:szCs w:val="28"/>
        </w:rPr>
      </w:pPr>
      <w:r>
        <w:rPr>
          <w:rFonts w:hint="eastAsia" w:ascii="仿宋" w:hAnsi="仿宋" w:eastAsia="仿宋" w:cs="仿宋"/>
          <w:sz w:val="28"/>
          <w:szCs w:val="28"/>
        </w:rPr>
        <w:t>5.1.1开标时间和地点：见投标人须知前附表。</w:t>
      </w:r>
    </w:p>
    <w:p w14:paraId="58B405AA">
      <w:pPr>
        <w:spacing w:line="490" w:lineRule="exact"/>
        <w:ind w:firstLine="560"/>
        <w:rPr>
          <w:rFonts w:hint="eastAsia" w:ascii="仿宋" w:hAnsi="仿宋" w:eastAsia="仿宋" w:cs="仿宋"/>
          <w:sz w:val="28"/>
          <w:szCs w:val="28"/>
        </w:rPr>
      </w:pPr>
      <w:r>
        <w:rPr>
          <w:rFonts w:hint="eastAsia" w:ascii="仿宋" w:hAnsi="仿宋" w:eastAsia="仿宋" w:cs="仿宋"/>
          <w:sz w:val="28"/>
          <w:szCs w:val="28"/>
        </w:rPr>
        <w:t>5.1.2开标活动在江苏政府采购“苏采云”系统“开标大厅”内公开进行，投标人应当按照《江苏省政府采购管理交易系统（苏采云）投标人操作手册》规定，参加开标活动。</w:t>
      </w:r>
    </w:p>
    <w:p w14:paraId="020B6BA8">
      <w:pPr>
        <w:spacing w:line="490" w:lineRule="exact"/>
        <w:rPr>
          <w:rFonts w:hint="eastAsia" w:ascii="仿宋" w:hAnsi="仿宋" w:eastAsia="仿宋" w:cs="仿宋"/>
          <w:b/>
          <w:sz w:val="28"/>
          <w:szCs w:val="28"/>
        </w:rPr>
      </w:pPr>
      <w:r>
        <w:rPr>
          <w:rFonts w:hint="eastAsia" w:ascii="仿宋" w:hAnsi="仿宋" w:eastAsia="仿宋" w:cs="仿宋"/>
          <w:b/>
          <w:sz w:val="28"/>
          <w:szCs w:val="28"/>
        </w:rPr>
        <w:t>5.2 不见面开标程序</w:t>
      </w:r>
    </w:p>
    <w:p w14:paraId="4867C613">
      <w:pPr>
        <w:spacing w:line="490" w:lineRule="exact"/>
        <w:ind w:firstLine="560"/>
        <w:rPr>
          <w:rFonts w:hint="eastAsia" w:ascii="仿宋" w:hAnsi="仿宋" w:eastAsia="仿宋" w:cs="仿宋"/>
          <w:sz w:val="28"/>
          <w:szCs w:val="28"/>
        </w:rPr>
      </w:pPr>
      <w:r>
        <w:rPr>
          <w:rFonts w:hint="eastAsia" w:ascii="仿宋" w:hAnsi="仿宋" w:eastAsia="仿宋" w:cs="仿宋"/>
          <w:sz w:val="28"/>
          <w:szCs w:val="28"/>
        </w:rPr>
        <w:t>（1）系统登录。投标人应在投标截止时间前登录开标大厅。</w:t>
      </w:r>
    </w:p>
    <w:p w14:paraId="340F28CC">
      <w:pPr>
        <w:spacing w:line="490" w:lineRule="exact"/>
        <w:ind w:firstLine="560"/>
        <w:rPr>
          <w:rFonts w:hint="eastAsia" w:ascii="仿宋" w:hAnsi="仿宋" w:eastAsia="仿宋" w:cs="仿宋"/>
          <w:sz w:val="28"/>
          <w:szCs w:val="28"/>
        </w:rPr>
      </w:pPr>
      <w:r>
        <w:rPr>
          <w:rFonts w:hint="eastAsia" w:ascii="仿宋" w:hAnsi="仿宋" w:eastAsia="仿宋" w:cs="仿宋"/>
          <w:sz w:val="28"/>
          <w:szCs w:val="28"/>
        </w:rPr>
        <w:t>（2）投标人解密投标文件。按照系统内提示，在规定的时间内完成投标文件的解密。</w:t>
      </w:r>
    </w:p>
    <w:p w14:paraId="6DB74AC2">
      <w:pPr>
        <w:spacing w:line="490" w:lineRule="exact"/>
        <w:ind w:firstLine="560"/>
        <w:rPr>
          <w:rFonts w:hint="eastAsia" w:ascii="仿宋" w:hAnsi="仿宋" w:eastAsia="仿宋" w:cs="仿宋"/>
          <w:sz w:val="28"/>
          <w:szCs w:val="28"/>
        </w:rPr>
      </w:pPr>
      <w:r>
        <w:rPr>
          <w:rFonts w:hint="eastAsia" w:ascii="仿宋" w:hAnsi="仿宋" w:eastAsia="仿宋" w:cs="仿宋"/>
          <w:sz w:val="28"/>
          <w:szCs w:val="28"/>
        </w:rPr>
        <w:t>（3）唱标。</w:t>
      </w:r>
    </w:p>
    <w:p w14:paraId="25994656">
      <w:pPr>
        <w:spacing w:line="490" w:lineRule="exact"/>
        <w:ind w:firstLine="560"/>
        <w:rPr>
          <w:rFonts w:hint="eastAsia" w:ascii="仿宋" w:hAnsi="仿宋" w:eastAsia="仿宋" w:cs="仿宋"/>
          <w:sz w:val="28"/>
          <w:szCs w:val="28"/>
        </w:rPr>
      </w:pPr>
      <w:r>
        <w:rPr>
          <w:rFonts w:hint="eastAsia" w:ascii="仿宋" w:hAnsi="仿宋" w:eastAsia="仿宋" w:cs="仿宋"/>
          <w:sz w:val="28"/>
          <w:szCs w:val="28"/>
        </w:rPr>
        <w:t>（4）开标记录确认。</w:t>
      </w:r>
    </w:p>
    <w:p w14:paraId="213E3D67">
      <w:pPr>
        <w:spacing w:line="490" w:lineRule="exact"/>
        <w:ind w:firstLine="560"/>
        <w:rPr>
          <w:rFonts w:hint="eastAsia" w:ascii="仿宋" w:hAnsi="仿宋" w:eastAsia="仿宋" w:cs="仿宋"/>
          <w:sz w:val="28"/>
          <w:szCs w:val="28"/>
        </w:rPr>
      </w:pPr>
      <w:r>
        <w:rPr>
          <w:rFonts w:hint="eastAsia" w:ascii="仿宋" w:hAnsi="仿宋" w:eastAsia="仿宋" w:cs="仿宋"/>
          <w:sz w:val="28"/>
          <w:szCs w:val="28"/>
        </w:rPr>
        <w:t>（5）开标结束。</w:t>
      </w:r>
    </w:p>
    <w:p w14:paraId="657E2607">
      <w:pPr>
        <w:spacing w:line="490" w:lineRule="exact"/>
        <w:rPr>
          <w:rFonts w:hint="eastAsia" w:ascii="仿宋" w:hAnsi="仿宋" w:eastAsia="仿宋" w:cs="仿宋"/>
          <w:b/>
          <w:sz w:val="28"/>
          <w:szCs w:val="28"/>
        </w:rPr>
      </w:pPr>
      <w:r>
        <w:rPr>
          <w:rFonts w:hint="eastAsia" w:ascii="仿宋" w:hAnsi="仿宋" w:eastAsia="仿宋" w:cs="仿宋"/>
          <w:b/>
          <w:sz w:val="28"/>
          <w:szCs w:val="28"/>
        </w:rPr>
        <w:t>5.3特殊情况的处置</w:t>
      </w:r>
    </w:p>
    <w:p w14:paraId="062629BD">
      <w:pPr>
        <w:spacing w:line="490" w:lineRule="exact"/>
        <w:ind w:firstLine="560"/>
        <w:rPr>
          <w:rFonts w:hint="eastAsia" w:ascii="仿宋" w:hAnsi="仿宋" w:eastAsia="仿宋" w:cs="仿宋"/>
          <w:sz w:val="28"/>
          <w:szCs w:val="28"/>
        </w:rPr>
      </w:pPr>
      <w:r>
        <w:rPr>
          <w:rFonts w:hint="eastAsia" w:ascii="仿宋" w:hAnsi="仿宋" w:eastAsia="仿宋" w:cs="仿宋"/>
          <w:sz w:val="28"/>
          <w:szCs w:val="28"/>
        </w:rPr>
        <w:t>5.3.1在投标截止时间后，开标系统出现下列情况之一时，项目未开标的，暂停开标活动；正在开标的，立即暂停开标，待系统恢复正常后再组织开标。</w:t>
      </w:r>
    </w:p>
    <w:p w14:paraId="3410EE66">
      <w:pPr>
        <w:spacing w:line="490" w:lineRule="exact"/>
        <w:ind w:firstLine="560"/>
        <w:rPr>
          <w:rFonts w:hint="eastAsia" w:ascii="仿宋" w:hAnsi="仿宋" w:eastAsia="仿宋" w:cs="仿宋"/>
          <w:sz w:val="28"/>
          <w:szCs w:val="28"/>
        </w:rPr>
      </w:pPr>
      <w:r>
        <w:rPr>
          <w:rFonts w:hint="eastAsia" w:ascii="仿宋" w:hAnsi="仿宋" w:eastAsia="仿宋" w:cs="仿宋"/>
          <w:sz w:val="28"/>
          <w:szCs w:val="28"/>
        </w:rPr>
        <w:t>（1）系统服务器发生故障，无法访问或无法使用系统；</w:t>
      </w:r>
    </w:p>
    <w:p w14:paraId="2EDEE782">
      <w:pPr>
        <w:spacing w:line="490" w:lineRule="exact"/>
        <w:ind w:firstLine="560"/>
        <w:rPr>
          <w:rFonts w:hint="eastAsia" w:ascii="仿宋" w:hAnsi="仿宋" w:eastAsia="仿宋" w:cs="仿宋"/>
          <w:sz w:val="28"/>
          <w:szCs w:val="28"/>
        </w:rPr>
      </w:pPr>
      <w:r>
        <w:rPr>
          <w:rFonts w:hint="eastAsia" w:ascii="仿宋" w:hAnsi="仿宋" w:eastAsia="仿宋" w:cs="仿宋"/>
          <w:sz w:val="28"/>
          <w:szCs w:val="28"/>
        </w:rPr>
        <w:t>（2）系统的软件或数据库出现错误，不能进行正常操作；</w:t>
      </w:r>
    </w:p>
    <w:p w14:paraId="2236BE06">
      <w:pPr>
        <w:spacing w:line="490" w:lineRule="exact"/>
        <w:ind w:firstLine="560"/>
        <w:rPr>
          <w:rFonts w:hint="eastAsia" w:ascii="仿宋" w:hAnsi="仿宋" w:eastAsia="仿宋" w:cs="仿宋"/>
          <w:sz w:val="28"/>
          <w:szCs w:val="28"/>
        </w:rPr>
      </w:pPr>
      <w:r>
        <w:rPr>
          <w:rFonts w:hint="eastAsia" w:ascii="仿宋" w:hAnsi="仿宋" w:eastAsia="仿宋" w:cs="仿宋"/>
          <w:sz w:val="28"/>
          <w:szCs w:val="28"/>
        </w:rPr>
        <w:t>（3）系统发现有安全漏洞，有潜在的泄密危险；</w:t>
      </w:r>
    </w:p>
    <w:p w14:paraId="617FCD48">
      <w:pPr>
        <w:spacing w:line="490" w:lineRule="exact"/>
        <w:ind w:firstLine="560"/>
        <w:rPr>
          <w:rFonts w:hint="eastAsia" w:ascii="仿宋" w:hAnsi="仿宋" w:eastAsia="仿宋" w:cs="仿宋"/>
          <w:sz w:val="28"/>
          <w:szCs w:val="28"/>
        </w:rPr>
      </w:pPr>
      <w:r>
        <w:rPr>
          <w:rFonts w:hint="eastAsia" w:ascii="仿宋" w:hAnsi="仿宋" w:eastAsia="仿宋" w:cs="仿宋"/>
          <w:sz w:val="28"/>
          <w:szCs w:val="28"/>
        </w:rPr>
        <w:t>（4）其他无法保证招投标过程公平和信息安全的情形。</w:t>
      </w:r>
    </w:p>
    <w:p w14:paraId="361D06E5">
      <w:pPr>
        <w:spacing w:line="490" w:lineRule="exact"/>
        <w:ind w:firstLine="560"/>
        <w:rPr>
          <w:rFonts w:hint="eastAsia" w:ascii="仿宋" w:hAnsi="仿宋" w:eastAsia="仿宋" w:cs="仿宋"/>
          <w:sz w:val="28"/>
          <w:szCs w:val="28"/>
        </w:rPr>
      </w:pPr>
      <w:r>
        <w:rPr>
          <w:rFonts w:hint="eastAsia" w:ascii="仿宋" w:hAnsi="仿宋" w:eastAsia="仿宋" w:cs="仿宋"/>
          <w:sz w:val="28"/>
          <w:szCs w:val="28"/>
        </w:rPr>
        <w:t>5.3.2因投标人自身原因造成投标文件无法解密的，视为撤销投标文件。</w:t>
      </w:r>
    </w:p>
    <w:p w14:paraId="623A56AA">
      <w:pPr>
        <w:spacing w:line="490" w:lineRule="exact"/>
        <w:ind w:firstLine="560"/>
        <w:rPr>
          <w:rFonts w:hint="eastAsia" w:ascii="仿宋" w:hAnsi="仿宋" w:eastAsia="仿宋" w:cs="仿宋"/>
          <w:sz w:val="28"/>
          <w:szCs w:val="28"/>
        </w:rPr>
      </w:pPr>
      <w:r>
        <w:rPr>
          <w:rFonts w:hint="eastAsia" w:ascii="仿宋" w:hAnsi="仿宋" w:eastAsia="仿宋" w:cs="仿宋"/>
          <w:sz w:val="28"/>
          <w:szCs w:val="28"/>
        </w:rPr>
        <w:t>5.3.3投标人对开标过程和开标记录有疑义的，可向招标人或者采购代理机构提出。</w:t>
      </w:r>
    </w:p>
    <w:p w14:paraId="2A715446">
      <w:pPr>
        <w:spacing w:line="490" w:lineRule="exact"/>
        <w:ind w:firstLine="560"/>
        <w:rPr>
          <w:rFonts w:hint="eastAsia" w:ascii="仿宋" w:hAnsi="仿宋" w:eastAsia="仿宋" w:cs="仿宋"/>
          <w:sz w:val="28"/>
          <w:szCs w:val="28"/>
        </w:rPr>
      </w:pPr>
      <w:r>
        <w:rPr>
          <w:rFonts w:hint="eastAsia" w:ascii="仿宋" w:hAnsi="仿宋" w:eastAsia="仿宋" w:cs="仿宋"/>
          <w:sz w:val="28"/>
          <w:szCs w:val="28"/>
        </w:rPr>
        <w:t>5.3.4投标人未在开标系统中确认开标结果的，视同认可开标结果。</w:t>
      </w:r>
    </w:p>
    <w:p w14:paraId="76723DBB">
      <w:pPr>
        <w:spacing w:line="490" w:lineRule="exact"/>
        <w:rPr>
          <w:rFonts w:hint="eastAsia" w:ascii="仿宋" w:hAnsi="仿宋" w:eastAsia="仿宋" w:cs="仿宋"/>
          <w:sz w:val="32"/>
          <w:szCs w:val="32"/>
        </w:rPr>
      </w:pPr>
      <w:r>
        <w:rPr>
          <w:rFonts w:hint="eastAsia" w:ascii="仿宋" w:hAnsi="仿宋" w:eastAsia="仿宋" w:cs="仿宋"/>
          <w:sz w:val="32"/>
          <w:szCs w:val="32"/>
        </w:rPr>
        <w:t>6. 评标</w:t>
      </w:r>
    </w:p>
    <w:p w14:paraId="2B119B86">
      <w:pPr>
        <w:spacing w:line="490" w:lineRule="exact"/>
        <w:rPr>
          <w:rFonts w:hint="eastAsia" w:ascii="仿宋" w:hAnsi="仿宋" w:eastAsia="仿宋" w:cs="仿宋"/>
          <w:b/>
          <w:sz w:val="28"/>
          <w:szCs w:val="28"/>
        </w:rPr>
      </w:pPr>
      <w:r>
        <w:rPr>
          <w:rFonts w:hint="eastAsia" w:ascii="仿宋" w:hAnsi="仿宋" w:eastAsia="仿宋" w:cs="仿宋"/>
          <w:b/>
          <w:sz w:val="28"/>
          <w:szCs w:val="28"/>
        </w:rPr>
        <w:t>6.1 评标委员会</w:t>
      </w:r>
    </w:p>
    <w:p w14:paraId="2136FA5C">
      <w:pPr>
        <w:spacing w:line="490" w:lineRule="exact"/>
        <w:ind w:firstLine="560"/>
        <w:rPr>
          <w:rFonts w:hint="eastAsia" w:ascii="仿宋" w:hAnsi="仿宋" w:eastAsia="仿宋" w:cs="仿宋"/>
          <w:sz w:val="28"/>
          <w:szCs w:val="28"/>
        </w:rPr>
      </w:pPr>
      <w:r>
        <w:rPr>
          <w:rFonts w:hint="eastAsia" w:ascii="仿宋" w:hAnsi="仿宋" w:eastAsia="仿宋" w:cs="仿宋"/>
          <w:sz w:val="28"/>
          <w:szCs w:val="28"/>
        </w:rPr>
        <w:t>6.1.1评标由招标人依法组建的评标委员会负责。评标委员会由招标人代表，以及有关技术、经济等方面的专家组成。具体人数见投标人须知前附表。</w:t>
      </w:r>
    </w:p>
    <w:p w14:paraId="797EE319">
      <w:pPr>
        <w:spacing w:line="490" w:lineRule="exact"/>
        <w:ind w:firstLine="560"/>
        <w:rPr>
          <w:rFonts w:hint="eastAsia" w:ascii="仿宋" w:hAnsi="仿宋" w:eastAsia="仿宋" w:cs="仿宋"/>
          <w:sz w:val="28"/>
          <w:szCs w:val="28"/>
        </w:rPr>
      </w:pPr>
      <w:r>
        <w:rPr>
          <w:rFonts w:hint="eastAsia" w:ascii="仿宋" w:hAnsi="仿宋" w:eastAsia="仿宋" w:cs="仿宋"/>
          <w:sz w:val="28"/>
          <w:szCs w:val="28"/>
        </w:rPr>
        <w:t>6.1.2评标委员会成员有下列情形之一的，应当回避：</w:t>
      </w:r>
    </w:p>
    <w:p w14:paraId="49AD2BC2">
      <w:pPr>
        <w:spacing w:line="490" w:lineRule="exact"/>
        <w:ind w:firstLine="560"/>
        <w:rPr>
          <w:rFonts w:hint="eastAsia" w:ascii="仿宋" w:hAnsi="仿宋" w:eastAsia="仿宋" w:cs="仿宋"/>
          <w:sz w:val="28"/>
          <w:szCs w:val="28"/>
        </w:rPr>
      </w:pPr>
      <w:r>
        <w:rPr>
          <w:rFonts w:hint="eastAsia" w:ascii="仿宋" w:hAnsi="仿宋" w:eastAsia="仿宋" w:cs="仿宋"/>
          <w:sz w:val="28"/>
          <w:szCs w:val="28"/>
        </w:rPr>
        <w:t>（1）参加采购活动前三年内，与投标人存在劳动关系,或者担任过投标人的董事、监事,或者是投标人的控股股东或实际控制人；</w:t>
      </w:r>
    </w:p>
    <w:p w14:paraId="67E57B44">
      <w:pPr>
        <w:spacing w:line="490" w:lineRule="exact"/>
        <w:ind w:firstLine="560"/>
        <w:rPr>
          <w:rFonts w:hint="eastAsia" w:ascii="仿宋" w:hAnsi="仿宋" w:eastAsia="仿宋" w:cs="仿宋"/>
          <w:sz w:val="28"/>
          <w:szCs w:val="28"/>
        </w:rPr>
      </w:pPr>
      <w:r>
        <w:rPr>
          <w:rFonts w:hint="eastAsia" w:ascii="仿宋" w:hAnsi="仿宋" w:eastAsia="仿宋" w:cs="仿宋"/>
          <w:sz w:val="28"/>
          <w:szCs w:val="28"/>
        </w:rPr>
        <w:t>（2）与投标人的法定代表人或者负责人有夫妻、直系血亲、三代以内旁系血亲或者近姻亲关系；</w:t>
      </w:r>
    </w:p>
    <w:p w14:paraId="7B5DE67D">
      <w:pPr>
        <w:spacing w:line="480" w:lineRule="exact"/>
        <w:ind w:firstLine="560"/>
        <w:rPr>
          <w:rFonts w:hint="eastAsia" w:ascii="仿宋" w:hAnsi="仿宋" w:eastAsia="仿宋" w:cs="仿宋"/>
          <w:sz w:val="28"/>
          <w:szCs w:val="28"/>
        </w:rPr>
      </w:pPr>
      <w:r>
        <w:rPr>
          <w:rFonts w:hint="eastAsia" w:ascii="仿宋" w:hAnsi="仿宋" w:eastAsia="仿宋" w:cs="仿宋"/>
          <w:sz w:val="28"/>
          <w:szCs w:val="28"/>
        </w:rPr>
        <w:t>（3）与投标人有其他可能影响政府采购活动公平、公正进行的关系；</w:t>
      </w:r>
    </w:p>
    <w:p w14:paraId="0040E1D5">
      <w:pPr>
        <w:spacing w:line="480" w:lineRule="exact"/>
        <w:ind w:firstLine="560"/>
        <w:rPr>
          <w:rFonts w:hint="eastAsia" w:ascii="仿宋" w:hAnsi="仿宋" w:eastAsia="仿宋" w:cs="仿宋"/>
          <w:sz w:val="28"/>
          <w:szCs w:val="28"/>
        </w:rPr>
      </w:pPr>
      <w:r>
        <w:rPr>
          <w:rFonts w:hint="eastAsia" w:ascii="仿宋" w:hAnsi="仿宋" w:eastAsia="仿宋" w:cs="仿宋"/>
          <w:sz w:val="28"/>
          <w:szCs w:val="28"/>
        </w:rPr>
        <w:t>（4）法律、行政法规规定的其他条件。</w:t>
      </w:r>
    </w:p>
    <w:p w14:paraId="5DE505E7">
      <w:pPr>
        <w:spacing w:line="480" w:lineRule="exact"/>
        <w:rPr>
          <w:rFonts w:hint="eastAsia" w:ascii="仿宋" w:hAnsi="仿宋" w:eastAsia="仿宋" w:cs="仿宋"/>
          <w:b/>
          <w:sz w:val="28"/>
          <w:szCs w:val="28"/>
        </w:rPr>
      </w:pPr>
      <w:r>
        <w:rPr>
          <w:rFonts w:hint="eastAsia" w:ascii="仿宋" w:hAnsi="仿宋" w:eastAsia="仿宋" w:cs="仿宋"/>
          <w:b/>
          <w:sz w:val="28"/>
          <w:szCs w:val="28"/>
        </w:rPr>
        <w:t>6.2 评标</w:t>
      </w:r>
    </w:p>
    <w:p w14:paraId="21E45E42">
      <w:pPr>
        <w:spacing w:line="480" w:lineRule="exact"/>
        <w:ind w:firstLine="560"/>
        <w:rPr>
          <w:rFonts w:hint="eastAsia" w:ascii="仿宋" w:hAnsi="仿宋" w:eastAsia="仿宋" w:cs="仿宋"/>
          <w:sz w:val="28"/>
          <w:szCs w:val="28"/>
        </w:rPr>
      </w:pPr>
      <w:r>
        <w:rPr>
          <w:rFonts w:hint="eastAsia" w:ascii="仿宋" w:hAnsi="仿宋" w:eastAsia="仿宋" w:cs="仿宋"/>
          <w:sz w:val="28"/>
        </w:rPr>
        <w:t>评标活动遵循公正、客观、审慎的原则。</w:t>
      </w:r>
      <w:r>
        <w:rPr>
          <w:rFonts w:hint="eastAsia" w:ascii="仿宋" w:hAnsi="仿宋" w:eastAsia="仿宋" w:cs="仿宋"/>
          <w:sz w:val="28"/>
          <w:szCs w:val="28"/>
        </w:rPr>
        <w:t>评标委员会严格按照第三章“评标办法”规定的评标方法、评标程序和评标标准进行独立评审。第三章“评标办法”没有规定的评标标准，不得作为评标依据。</w:t>
      </w:r>
    </w:p>
    <w:p w14:paraId="6185E591">
      <w:pPr>
        <w:spacing w:line="480" w:lineRule="exact"/>
        <w:rPr>
          <w:rFonts w:hint="eastAsia" w:ascii="仿宋" w:hAnsi="仿宋" w:eastAsia="仿宋" w:cs="仿宋"/>
          <w:sz w:val="32"/>
          <w:szCs w:val="32"/>
        </w:rPr>
      </w:pPr>
      <w:r>
        <w:rPr>
          <w:rFonts w:hint="eastAsia" w:ascii="仿宋" w:hAnsi="仿宋" w:eastAsia="仿宋" w:cs="仿宋"/>
          <w:sz w:val="32"/>
          <w:szCs w:val="32"/>
        </w:rPr>
        <w:t>7.中标</w:t>
      </w:r>
    </w:p>
    <w:p w14:paraId="6B9D6A23">
      <w:pPr>
        <w:spacing w:line="480" w:lineRule="exact"/>
        <w:rPr>
          <w:rFonts w:hint="eastAsia" w:ascii="仿宋" w:hAnsi="仿宋" w:eastAsia="仿宋" w:cs="仿宋"/>
          <w:b/>
          <w:sz w:val="28"/>
          <w:szCs w:val="28"/>
        </w:rPr>
      </w:pPr>
      <w:r>
        <w:rPr>
          <w:rFonts w:hint="eastAsia" w:ascii="仿宋" w:hAnsi="仿宋" w:eastAsia="仿宋" w:cs="仿宋"/>
          <w:b/>
          <w:sz w:val="28"/>
          <w:szCs w:val="28"/>
        </w:rPr>
        <w:t>7.1确定中标人</w:t>
      </w:r>
    </w:p>
    <w:p w14:paraId="7505932C">
      <w:pPr>
        <w:spacing w:line="480" w:lineRule="exact"/>
        <w:ind w:firstLine="560"/>
        <w:rPr>
          <w:rFonts w:hint="eastAsia" w:ascii="仿宋" w:hAnsi="仿宋" w:eastAsia="仿宋" w:cs="仿宋"/>
          <w:sz w:val="28"/>
          <w:szCs w:val="28"/>
        </w:rPr>
      </w:pPr>
      <w:r>
        <w:rPr>
          <w:rFonts w:hint="eastAsia" w:ascii="仿宋" w:hAnsi="仿宋" w:eastAsia="仿宋" w:cs="仿宋"/>
          <w:sz w:val="28"/>
          <w:szCs w:val="28"/>
        </w:rPr>
        <w:t>7.1.1自收到评标报告之日起５个工作日内，在评标报告确定的中标候选人名单中按顺序确定中标人。</w:t>
      </w:r>
    </w:p>
    <w:p w14:paraId="6098899E">
      <w:pPr>
        <w:spacing w:line="480" w:lineRule="exact"/>
        <w:ind w:firstLine="560"/>
        <w:rPr>
          <w:rFonts w:hint="eastAsia" w:ascii="仿宋" w:hAnsi="仿宋" w:eastAsia="仿宋" w:cs="仿宋"/>
          <w:sz w:val="28"/>
          <w:szCs w:val="28"/>
        </w:rPr>
      </w:pPr>
      <w:r>
        <w:rPr>
          <w:rFonts w:hint="eastAsia" w:ascii="仿宋" w:hAnsi="仿宋" w:eastAsia="仿宋" w:cs="仿宋"/>
          <w:sz w:val="28"/>
          <w:szCs w:val="28"/>
        </w:rPr>
        <w:t>7.1.2排名第一的中标候选人出现下列情形之一的，除合格投标人的数量不符合法定的要求外，招标人将按照评标委员会提出的中标候选人名单排序依次确定其他中标候选人为中标人。</w:t>
      </w:r>
    </w:p>
    <w:p w14:paraId="1D75932F">
      <w:pPr>
        <w:spacing w:line="480" w:lineRule="exact"/>
        <w:ind w:firstLine="560"/>
        <w:rPr>
          <w:rFonts w:hint="eastAsia" w:ascii="仿宋" w:hAnsi="仿宋" w:eastAsia="仿宋" w:cs="仿宋"/>
          <w:sz w:val="28"/>
          <w:szCs w:val="28"/>
        </w:rPr>
      </w:pPr>
      <w:r>
        <w:rPr>
          <w:rFonts w:hint="eastAsia" w:ascii="仿宋" w:hAnsi="仿宋" w:eastAsia="仿宋" w:cs="仿宋"/>
          <w:sz w:val="28"/>
          <w:szCs w:val="28"/>
        </w:rPr>
        <w:t>（1）因不可抗力或者自身原因不能履行合同的；</w:t>
      </w:r>
    </w:p>
    <w:p w14:paraId="00EE0761">
      <w:pPr>
        <w:spacing w:line="480" w:lineRule="exact"/>
        <w:ind w:firstLine="560"/>
        <w:rPr>
          <w:rFonts w:hint="eastAsia" w:ascii="仿宋" w:hAnsi="仿宋" w:eastAsia="仿宋" w:cs="仿宋"/>
          <w:sz w:val="28"/>
          <w:szCs w:val="28"/>
        </w:rPr>
      </w:pPr>
      <w:r>
        <w:rPr>
          <w:rFonts w:hint="eastAsia" w:ascii="仿宋" w:hAnsi="仿宋" w:eastAsia="仿宋" w:cs="仿宋"/>
          <w:sz w:val="28"/>
          <w:szCs w:val="28"/>
        </w:rPr>
        <w:t>（2）经过财政部门处理投诉举报、监督检查，认定中标无效的；</w:t>
      </w:r>
    </w:p>
    <w:p w14:paraId="782F4A15">
      <w:pPr>
        <w:spacing w:line="480" w:lineRule="exact"/>
        <w:ind w:firstLine="560"/>
        <w:rPr>
          <w:rFonts w:hint="eastAsia" w:ascii="仿宋" w:hAnsi="仿宋" w:eastAsia="仿宋" w:cs="仿宋"/>
          <w:sz w:val="28"/>
          <w:szCs w:val="28"/>
        </w:rPr>
      </w:pPr>
      <w:r>
        <w:rPr>
          <w:rFonts w:hint="eastAsia" w:ascii="仿宋" w:hAnsi="仿宋" w:eastAsia="仿宋" w:cs="仿宋"/>
          <w:sz w:val="28"/>
          <w:szCs w:val="28"/>
        </w:rPr>
        <w:t>（3）拒绝与招标人签订合同的。</w:t>
      </w:r>
    </w:p>
    <w:p w14:paraId="59142C6D">
      <w:pPr>
        <w:spacing w:line="480" w:lineRule="exact"/>
        <w:rPr>
          <w:rFonts w:hint="eastAsia" w:ascii="仿宋" w:hAnsi="仿宋" w:eastAsia="仿宋" w:cs="仿宋"/>
          <w:b/>
          <w:sz w:val="28"/>
          <w:szCs w:val="28"/>
        </w:rPr>
      </w:pPr>
      <w:r>
        <w:rPr>
          <w:rFonts w:hint="eastAsia" w:ascii="仿宋" w:hAnsi="仿宋" w:eastAsia="仿宋" w:cs="仿宋"/>
          <w:b/>
          <w:sz w:val="28"/>
          <w:szCs w:val="28"/>
        </w:rPr>
        <w:t>7.2中标公告及中标通知书</w:t>
      </w:r>
    </w:p>
    <w:p w14:paraId="685830D2">
      <w:pPr>
        <w:spacing w:line="480" w:lineRule="exact"/>
        <w:ind w:firstLine="560"/>
        <w:rPr>
          <w:rFonts w:hint="eastAsia" w:ascii="仿宋" w:hAnsi="仿宋" w:eastAsia="仿宋" w:cs="仿宋"/>
          <w:sz w:val="28"/>
          <w:szCs w:val="28"/>
        </w:rPr>
      </w:pPr>
      <w:r>
        <w:rPr>
          <w:rFonts w:hint="eastAsia" w:ascii="仿宋" w:hAnsi="仿宋" w:eastAsia="仿宋" w:cs="仿宋"/>
          <w:sz w:val="28"/>
          <w:szCs w:val="28"/>
        </w:rPr>
        <w:t>7.2.1自中标人确定之日起2个工作日内，在投标人须知前附表规定的媒介上公告中标结果，公告期限为1个工作日。</w:t>
      </w:r>
    </w:p>
    <w:p w14:paraId="1526B485">
      <w:pPr>
        <w:spacing w:line="480" w:lineRule="exact"/>
        <w:ind w:firstLine="560"/>
        <w:rPr>
          <w:rFonts w:hint="eastAsia" w:ascii="仿宋" w:hAnsi="仿宋" w:eastAsia="仿宋" w:cs="仿宋"/>
          <w:sz w:val="28"/>
          <w:szCs w:val="28"/>
        </w:rPr>
      </w:pPr>
      <w:r>
        <w:rPr>
          <w:rFonts w:hint="eastAsia" w:ascii="仿宋" w:hAnsi="仿宋" w:eastAsia="仿宋" w:cs="仿宋"/>
          <w:sz w:val="28"/>
          <w:szCs w:val="28"/>
        </w:rPr>
        <w:t>7.2.2在公告中标结果的同时，向中标人发出中标通知书。中标通知书对招标人和中标人具有同等法律效力。</w:t>
      </w:r>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p>
    <w:p w14:paraId="61DE314C">
      <w:pPr>
        <w:spacing w:line="480" w:lineRule="exact"/>
        <w:rPr>
          <w:rFonts w:hint="eastAsia" w:ascii="仿宋" w:hAnsi="仿宋" w:eastAsia="仿宋" w:cs="仿宋"/>
          <w:sz w:val="32"/>
          <w:szCs w:val="32"/>
        </w:rPr>
      </w:pPr>
      <w:r>
        <w:rPr>
          <w:rFonts w:hint="eastAsia" w:ascii="仿宋" w:hAnsi="仿宋" w:eastAsia="仿宋" w:cs="仿宋"/>
          <w:sz w:val="32"/>
          <w:szCs w:val="32"/>
        </w:rPr>
        <w:t>8.合同</w:t>
      </w:r>
    </w:p>
    <w:p w14:paraId="1190F8EC">
      <w:pPr>
        <w:spacing w:line="480" w:lineRule="exact"/>
        <w:rPr>
          <w:rFonts w:hint="eastAsia" w:ascii="仿宋" w:hAnsi="仿宋" w:eastAsia="仿宋" w:cs="仿宋"/>
          <w:b/>
          <w:sz w:val="28"/>
          <w:szCs w:val="28"/>
        </w:rPr>
      </w:pPr>
      <w:r>
        <w:rPr>
          <w:rFonts w:hint="eastAsia" w:ascii="仿宋" w:hAnsi="仿宋" w:eastAsia="仿宋" w:cs="仿宋"/>
          <w:b/>
          <w:sz w:val="28"/>
          <w:szCs w:val="28"/>
        </w:rPr>
        <w:t>8.1 履约保证金</w:t>
      </w:r>
    </w:p>
    <w:p w14:paraId="346305BF">
      <w:pPr>
        <w:spacing w:line="48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8.1.1中标人应按投标人须知前附表规定的履约保证金的形式、金额和提交时间向招标人提交履约保证金。</w:t>
      </w:r>
    </w:p>
    <w:p w14:paraId="0CF82190">
      <w:pPr>
        <w:spacing w:line="48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8.1.2中标人不能按本招标文件要求提交履约保证金的，视为放弃中标，给招标人造成损失的，中标人还应当予以赔偿。</w:t>
      </w:r>
    </w:p>
    <w:p w14:paraId="4617E900">
      <w:pPr>
        <w:spacing w:line="480" w:lineRule="exact"/>
        <w:rPr>
          <w:rFonts w:hint="eastAsia" w:ascii="仿宋" w:hAnsi="仿宋" w:eastAsia="仿宋" w:cs="仿宋"/>
          <w:b/>
          <w:sz w:val="28"/>
          <w:szCs w:val="28"/>
        </w:rPr>
      </w:pPr>
      <w:r>
        <w:rPr>
          <w:rFonts w:hint="eastAsia" w:ascii="仿宋" w:hAnsi="仿宋" w:eastAsia="仿宋" w:cs="仿宋"/>
          <w:b/>
          <w:sz w:val="28"/>
          <w:szCs w:val="28"/>
        </w:rPr>
        <w:t>8.2签订合同</w:t>
      </w:r>
    </w:p>
    <w:p w14:paraId="313AEC20">
      <w:pPr>
        <w:spacing w:line="480" w:lineRule="exact"/>
        <w:ind w:firstLine="560"/>
        <w:rPr>
          <w:rFonts w:hint="eastAsia" w:ascii="仿宋" w:hAnsi="仿宋" w:eastAsia="仿宋" w:cs="仿宋"/>
          <w:sz w:val="28"/>
          <w:szCs w:val="28"/>
        </w:rPr>
      </w:pPr>
      <w:r>
        <w:rPr>
          <w:rFonts w:hint="eastAsia" w:ascii="仿宋" w:hAnsi="仿宋" w:eastAsia="仿宋" w:cs="仿宋"/>
          <w:sz w:val="28"/>
          <w:szCs w:val="28"/>
        </w:rPr>
        <w:t>招标人和中标人在供应商须知前附表规定的时间内，根据招标文件和中标人的投标文件订立书面合同。中标人无正当理由拒签合同的，招标人取消其中标资格；给招标人造成损失的，中标人还应当对予以赔偿。</w:t>
      </w:r>
    </w:p>
    <w:p w14:paraId="6D490D9E">
      <w:pPr>
        <w:spacing w:line="480" w:lineRule="exact"/>
        <w:rPr>
          <w:rFonts w:hint="eastAsia" w:ascii="仿宋" w:hAnsi="仿宋" w:eastAsia="仿宋" w:cs="仿宋"/>
          <w:sz w:val="32"/>
          <w:szCs w:val="32"/>
        </w:rPr>
      </w:pPr>
      <w:r>
        <w:rPr>
          <w:rFonts w:hint="eastAsia" w:ascii="仿宋" w:hAnsi="仿宋" w:eastAsia="仿宋" w:cs="仿宋"/>
          <w:sz w:val="32"/>
          <w:szCs w:val="32"/>
        </w:rPr>
        <w:t>9. 需要补充的其他内容</w:t>
      </w:r>
    </w:p>
    <w:p w14:paraId="29C4D76A">
      <w:pPr>
        <w:widowControl/>
        <w:spacing w:line="480" w:lineRule="exact"/>
        <w:jc w:val="left"/>
        <w:rPr>
          <w:rFonts w:hint="eastAsia" w:ascii="仿宋" w:hAnsi="仿宋" w:eastAsia="仿宋" w:cs="仿宋"/>
        </w:rPr>
      </w:pPr>
      <w:r>
        <w:rPr>
          <w:rFonts w:hint="eastAsia" w:ascii="仿宋" w:hAnsi="仿宋" w:eastAsia="仿宋" w:cs="仿宋"/>
          <w:sz w:val="28"/>
        </w:rPr>
        <w:t>需要补充的其他内容：见供应商须知前附表。</w:t>
      </w:r>
      <w:r>
        <w:rPr>
          <w:rFonts w:hint="eastAsia" w:ascii="仿宋" w:hAnsi="仿宋" w:eastAsia="仿宋" w:cs="仿宋"/>
        </w:rPr>
        <w:br w:type="page" w:clear="all"/>
      </w:r>
    </w:p>
    <w:p w14:paraId="17DF5C84">
      <w:pPr>
        <w:pStyle w:val="224"/>
        <w:spacing w:line="360" w:lineRule="exact"/>
        <w:ind w:left="-2" w:firstLine="643"/>
        <w:jc w:val="center"/>
        <w:outlineLvl w:val="0"/>
        <w:rPr>
          <w:rFonts w:hint="eastAsia" w:hAnsi="仿宋"/>
          <w:b/>
          <w:sz w:val="32"/>
          <w:szCs w:val="32"/>
        </w:rPr>
      </w:pPr>
      <w:r>
        <w:rPr>
          <w:rFonts w:hint="eastAsia" w:hAnsi="仿宋"/>
          <w:b/>
          <w:sz w:val="32"/>
          <w:szCs w:val="32"/>
        </w:rPr>
        <w:t>第三章</w:t>
      </w:r>
      <w:bookmarkStart w:id="192" w:name="OLE_LINK129"/>
      <w:bookmarkStart w:id="193" w:name="OLE_LINK130"/>
      <w:r>
        <w:rPr>
          <w:rFonts w:hint="eastAsia" w:hAnsi="仿宋"/>
          <w:b/>
          <w:sz w:val="32"/>
          <w:szCs w:val="32"/>
        </w:rPr>
        <w:t>资格审查及评标办法</w:t>
      </w:r>
    </w:p>
    <w:p w14:paraId="75ECA783">
      <w:pPr>
        <w:rPr>
          <w:rFonts w:hint="eastAsia" w:ascii="仿宋" w:hAnsi="仿宋" w:eastAsia="仿宋" w:cs="仿宋"/>
          <w:sz w:val="28"/>
          <w:szCs w:val="28"/>
        </w:rPr>
      </w:pPr>
      <w:bookmarkStart w:id="194" w:name="_Toc246996231"/>
      <w:bookmarkStart w:id="195" w:name="_Toc383438647"/>
      <w:bookmarkStart w:id="196" w:name="_Toc152045588"/>
      <w:bookmarkStart w:id="197" w:name="_Toc144974555"/>
      <w:bookmarkStart w:id="198" w:name="_Toc426469920"/>
      <w:bookmarkStart w:id="199" w:name="_Toc246996974"/>
      <w:bookmarkStart w:id="200" w:name="_Toc152042365"/>
      <w:bookmarkStart w:id="201" w:name="_Toc343525563"/>
      <w:bookmarkStart w:id="202" w:name="_Toc179632606"/>
      <w:bookmarkStart w:id="203" w:name="_Toc247085746"/>
      <w:r>
        <w:rPr>
          <w:rFonts w:hint="eastAsia" w:ascii="仿宋" w:hAnsi="仿宋" w:eastAsia="仿宋" w:cs="仿宋"/>
          <w:sz w:val="28"/>
          <w:szCs w:val="28"/>
        </w:rPr>
        <w:t>资格审查和评标办法前附表</w:t>
      </w:r>
      <w:bookmarkEnd w:id="194"/>
      <w:bookmarkEnd w:id="195"/>
      <w:bookmarkEnd w:id="196"/>
      <w:bookmarkEnd w:id="197"/>
      <w:bookmarkEnd w:id="198"/>
      <w:bookmarkEnd w:id="199"/>
      <w:bookmarkEnd w:id="200"/>
      <w:bookmarkEnd w:id="201"/>
      <w:bookmarkEnd w:id="202"/>
      <w:bookmarkEnd w:id="203"/>
      <w:bookmarkStart w:id="204" w:name="_Toc152042366"/>
      <w:bookmarkStart w:id="205" w:name="_Toc179632607"/>
      <w:bookmarkStart w:id="206" w:name="_Toc343525564"/>
      <w:bookmarkStart w:id="207" w:name="_Toc246996232"/>
      <w:bookmarkStart w:id="208" w:name="_Toc246996975"/>
      <w:bookmarkStart w:id="209" w:name="_Toc152045589"/>
      <w:bookmarkStart w:id="210" w:name="_Toc247085747"/>
      <w:bookmarkStart w:id="211" w:name="_Toc144974556"/>
    </w:p>
    <w:tbl>
      <w:tblPr>
        <w:tblStyle w:val="34"/>
        <w:tblW w:w="9681" w:type="dxa"/>
        <w:jc w:val="center"/>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579"/>
        <w:gridCol w:w="587"/>
        <w:gridCol w:w="699"/>
        <w:gridCol w:w="1631"/>
        <w:gridCol w:w="596"/>
        <w:gridCol w:w="5589"/>
      </w:tblGrid>
      <w:tr w14:paraId="65D33376">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484" w:hRule="atLeast"/>
          <w:jc w:val="center"/>
        </w:trPr>
        <w:tc>
          <w:tcPr>
            <w:tcW w:w="1166" w:type="dxa"/>
            <w:gridSpan w:val="2"/>
            <w:tcBorders>
              <w:top w:val="single" w:color="000000" w:sz="6" w:space="0"/>
              <w:left w:val="single" w:color="000000" w:sz="6" w:space="0"/>
              <w:bottom w:val="single" w:color="000000" w:sz="6" w:space="0"/>
              <w:right w:val="single" w:color="000000" w:sz="6" w:space="0"/>
            </w:tcBorders>
            <w:vAlign w:val="center"/>
          </w:tcPr>
          <w:p w14:paraId="478BEC9E">
            <w:pPr>
              <w:spacing w:line="400" w:lineRule="exact"/>
              <w:jc w:val="center"/>
              <w:rPr>
                <w:rFonts w:hint="eastAsia" w:ascii="仿宋" w:hAnsi="仿宋" w:eastAsia="仿宋" w:cs="仿宋"/>
              </w:rPr>
            </w:pPr>
            <w:r>
              <w:rPr>
                <w:rFonts w:hint="eastAsia" w:ascii="仿宋" w:hAnsi="仿宋" w:eastAsia="仿宋" w:cs="仿宋"/>
              </w:rPr>
              <w:t>条款号</w:t>
            </w:r>
          </w:p>
        </w:tc>
        <w:tc>
          <w:tcPr>
            <w:tcW w:w="2926" w:type="dxa"/>
            <w:gridSpan w:val="3"/>
            <w:tcBorders>
              <w:top w:val="single" w:color="000000" w:sz="6" w:space="0"/>
              <w:left w:val="single" w:color="000000" w:sz="6" w:space="0"/>
              <w:bottom w:val="single" w:color="000000" w:sz="6" w:space="0"/>
              <w:right w:val="single" w:color="000000" w:sz="6" w:space="0"/>
            </w:tcBorders>
            <w:vAlign w:val="center"/>
          </w:tcPr>
          <w:p w14:paraId="3ACD6DC7">
            <w:pPr>
              <w:spacing w:line="400" w:lineRule="exact"/>
              <w:jc w:val="center"/>
              <w:rPr>
                <w:rFonts w:hint="eastAsia" w:ascii="仿宋" w:hAnsi="仿宋" w:eastAsia="仿宋" w:cs="仿宋"/>
              </w:rPr>
            </w:pPr>
            <w:r>
              <w:rPr>
                <w:rFonts w:hint="eastAsia" w:ascii="仿宋" w:hAnsi="仿宋" w:eastAsia="仿宋" w:cs="仿宋"/>
              </w:rPr>
              <w:t>评审因素</w:t>
            </w:r>
          </w:p>
        </w:tc>
        <w:tc>
          <w:tcPr>
            <w:tcW w:w="5589" w:type="dxa"/>
            <w:tcBorders>
              <w:top w:val="single" w:color="000000" w:sz="6" w:space="0"/>
              <w:left w:val="single" w:color="000000" w:sz="6" w:space="0"/>
              <w:bottom w:val="single" w:color="000000" w:sz="6" w:space="0"/>
              <w:right w:val="single" w:color="000000" w:sz="6" w:space="0"/>
            </w:tcBorders>
            <w:vAlign w:val="center"/>
          </w:tcPr>
          <w:p w14:paraId="4018DD75">
            <w:pPr>
              <w:spacing w:line="400" w:lineRule="exact"/>
              <w:jc w:val="center"/>
              <w:rPr>
                <w:rFonts w:hint="eastAsia" w:ascii="仿宋" w:hAnsi="仿宋" w:eastAsia="仿宋" w:cs="仿宋"/>
              </w:rPr>
            </w:pPr>
            <w:r>
              <w:rPr>
                <w:rFonts w:hint="eastAsia" w:ascii="仿宋" w:hAnsi="仿宋" w:eastAsia="仿宋" w:cs="仿宋"/>
              </w:rPr>
              <w:t>评审标准</w:t>
            </w:r>
          </w:p>
        </w:tc>
      </w:tr>
      <w:tr w14:paraId="3EE36B11">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cantSplit/>
          <w:trHeight w:val="630" w:hRule="atLeast"/>
          <w:jc w:val="center"/>
        </w:trPr>
        <w:tc>
          <w:tcPr>
            <w:tcW w:w="579" w:type="dxa"/>
            <w:vMerge w:val="restart"/>
            <w:tcBorders>
              <w:top w:val="single" w:color="000000" w:sz="6" w:space="0"/>
              <w:left w:val="single" w:color="000000" w:sz="6" w:space="0"/>
              <w:right w:val="single" w:color="000000" w:sz="6" w:space="0"/>
            </w:tcBorders>
            <w:vAlign w:val="center"/>
          </w:tcPr>
          <w:p w14:paraId="6A4B0BDE">
            <w:pPr>
              <w:spacing w:line="360" w:lineRule="exact"/>
              <w:jc w:val="center"/>
              <w:rPr>
                <w:rFonts w:hint="eastAsia" w:ascii="仿宋" w:hAnsi="仿宋" w:eastAsia="仿宋" w:cs="仿宋"/>
                <w:spacing w:val="-40"/>
              </w:rPr>
            </w:pPr>
            <w:r>
              <w:rPr>
                <w:rFonts w:hint="eastAsia" w:ascii="仿宋" w:hAnsi="仿宋" w:eastAsia="仿宋" w:cs="仿宋"/>
                <w:spacing w:val="-14"/>
              </w:rPr>
              <w:t>1.2</w:t>
            </w:r>
          </w:p>
        </w:tc>
        <w:tc>
          <w:tcPr>
            <w:tcW w:w="587" w:type="dxa"/>
            <w:vMerge w:val="restart"/>
            <w:tcBorders>
              <w:top w:val="single" w:color="000000" w:sz="6" w:space="0"/>
              <w:left w:val="single" w:color="000000" w:sz="6" w:space="0"/>
              <w:right w:val="single" w:color="000000" w:sz="6" w:space="0"/>
            </w:tcBorders>
            <w:vAlign w:val="center"/>
          </w:tcPr>
          <w:p w14:paraId="7511B806">
            <w:pPr>
              <w:jc w:val="center"/>
              <w:rPr>
                <w:rFonts w:hint="eastAsia" w:ascii="仿宋" w:hAnsi="仿宋" w:eastAsia="仿宋" w:cs="仿宋"/>
              </w:rPr>
            </w:pPr>
            <w:r>
              <w:rPr>
                <w:rFonts w:hint="eastAsia" w:ascii="仿宋" w:hAnsi="仿宋" w:eastAsia="仿宋" w:cs="仿宋"/>
              </w:rPr>
              <w:t>资格审查</w:t>
            </w:r>
          </w:p>
        </w:tc>
        <w:tc>
          <w:tcPr>
            <w:tcW w:w="2926" w:type="dxa"/>
            <w:gridSpan w:val="3"/>
            <w:tcBorders>
              <w:top w:val="single" w:color="000000" w:sz="6" w:space="0"/>
              <w:left w:val="single" w:color="000000" w:sz="6" w:space="0"/>
              <w:bottom w:val="single" w:color="000000" w:sz="6" w:space="0"/>
              <w:right w:val="single" w:color="000000" w:sz="6" w:space="0"/>
            </w:tcBorders>
            <w:vAlign w:val="center"/>
          </w:tcPr>
          <w:p w14:paraId="011FE6FE">
            <w:pPr>
              <w:spacing w:line="320" w:lineRule="exact"/>
              <w:jc w:val="left"/>
              <w:rPr>
                <w:rFonts w:hint="eastAsia" w:ascii="仿宋" w:hAnsi="仿宋" w:eastAsia="仿宋" w:cs="仿宋"/>
              </w:rPr>
            </w:pPr>
            <w:r>
              <w:rPr>
                <w:rFonts w:hint="eastAsia" w:ascii="仿宋" w:hAnsi="仿宋" w:eastAsia="仿宋" w:cs="仿宋"/>
              </w:rPr>
              <w:t>基本资格条件的承诺</w:t>
            </w:r>
          </w:p>
        </w:tc>
        <w:tc>
          <w:tcPr>
            <w:tcW w:w="5589" w:type="dxa"/>
            <w:tcBorders>
              <w:top w:val="single" w:color="000000" w:sz="6" w:space="0"/>
              <w:left w:val="single" w:color="000000" w:sz="6" w:space="0"/>
              <w:bottom w:val="single" w:color="000000" w:sz="6" w:space="0"/>
              <w:right w:val="single" w:color="000000" w:sz="6" w:space="0"/>
            </w:tcBorders>
            <w:vAlign w:val="center"/>
          </w:tcPr>
          <w:p w14:paraId="27353968">
            <w:pPr>
              <w:spacing w:line="320" w:lineRule="exact"/>
              <w:jc w:val="left"/>
              <w:rPr>
                <w:rFonts w:hint="eastAsia" w:ascii="仿宋" w:hAnsi="仿宋" w:eastAsia="仿宋" w:cs="仿宋"/>
              </w:rPr>
            </w:pPr>
            <w:r>
              <w:rPr>
                <w:rFonts w:hint="eastAsia" w:ascii="仿宋" w:hAnsi="仿宋" w:eastAsia="仿宋" w:cs="仿宋"/>
              </w:rPr>
              <w:t>根据投标人提供的承诺函，内容完整且</w:t>
            </w:r>
            <w:r>
              <w:rPr>
                <w:rFonts w:hint="eastAsia" w:ascii="仿宋" w:hAnsi="仿宋" w:eastAsia="仿宋" w:cs="仿宋"/>
                <w:lang w:val="en-US" w:eastAsia="zh-CN"/>
              </w:rPr>
              <w:t>签章完备</w:t>
            </w:r>
            <w:r>
              <w:rPr>
                <w:rFonts w:hint="eastAsia" w:ascii="仿宋" w:hAnsi="仿宋" w:eastAsia="仿宋" w:cs="仿宋"/>
              </w:rPr>
              <w:t>。（内容及格式</w:t>
            </w:r>
            <w:r>
              <w:rPr>
                <w:rFonts w:hint="eastAsia" w:ascii="仿宋" w:hAnsi="仿宋" w:eastAsia="仿宋" w:cs="仿宋"/>
                <w:lang w:val="en-US" w:eastAsia="zh-CN"/>
              </w:rPr>
              <w:t>详见</w:t>
            </w:r>
            <w:r>
              <w:rPr>
                <w:rFonts w:hint="eastAsia" w:ascii="仿宋" w:hAnsi="仿宋" w:eastAsia="仿宋" w:cs="仿宋"/>
              </w:rPr>
              <w:t>第六章）</w:t>
            </w:r>
          </w:p>
        </w:tc>
      </w:tr>
      <w:tr w14:paraId="7F3BF5C9">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cantSplit/>
          <w:trHeight w:val="630" w:hRule="atLeast"/>
          <w:jc w:val="center"/>
        </w:trPr>
        <w:tc>
          <w:tcPr>
            <w:tcW w:w="579" w:type="dxa"/>
            <w:vMerge w:val="continue"/>
            <w:tcBorders>
              <w:left w:val="single" w:color="000000" w:sz="6" w:space="0"/>
              <w:right w:val="single" w:color="000000" w:sz="6" w:space="0"/>
            </w:tcBorders>
            <w:vAlign w:val="center"/>
          </w:tcPr>
          <w:p w14:paraId="09A65FA8">
            <w:pPr>
              <w:spacing w:line="360" w:lineRule="exact"/>
              <w:jc w:val="center"/>
              <w:rPr>
                <w:rFonts w:hint="eastAsia" w:ascii="仿宋" w:hAnsi="仿宋" w:eastAsia="仿宋" w:cs="仿宋"/>
                <w:spacing w:val="-14"/>
              </w:rPr>
            </w:pPr>
          </w:p>
        </w:tc>
        <w:tc>
          <w:tcPr>
            <w:tcW w:w="587" w:type="dxa"/>
            <w:vMerge w:val="continue"/>
            <w:tcBorders>
              <w:left w:val="single" w:color="000000" w:sz="6" w:space="0"/>
              <w:right w:val="single" w:color="000000" w:sz="6" w:space="0"/>
            </w:tcBorders>
            <w:vAlign w:val="center"/>
          </w:tcPr>
          <w:p w14:paraId="281B79F6">
            <w:pPr>
              <w:jc w:val="center"/>
              <w:rPr>
                <w:rFonts w:hint="eastAsia" w:ascii="仿宋" w:hAnsi="仿宋" w:eastAsia="仿宋" w:cs="仿宋"/>
              </w:rPr>
            </w:pPr>
          </w:p>
        </w:tc>
        <w:tc>
          <w:tcPr>
            <w:tcW w:w="2926" w:type="dxa"/>
            <w:gridSpan w:val="3"/>
            <w:tcBorders>
              <w:top w:val="single" w:color="000000" w:sz="6" w:space="0"/>
              <w:left w:val="single" w:color="000000" w:sz="6" w:space="0"/>
              <w:bottom w:val="single" w:color="000000" w:sz="6" w:space="0"/>
              <w:right w:val="single" w:color="000000" w:sz="6" w:space="0"/>
            </w:tcBorders>
            <w:vAlign w:val="center"/>
          </w:tcPr>
          <w:p w14:paraId="7583FC24">
            <w:pPr>
              <w:spacing w:line="280" w:lineRule="exact"/>
              <w:jc w:val="center"/>
              <w:rPr>
                <w:rFonts w:hint="eastAsia" w:ascii="仿宋" w:hAnsi="仿宋" w:eastAsia="仿宋" w:cs="仿宋"/>
              </w:rPr>
            </w:pPr>
            <w:r>
              <w:rPr>
                <w:rFonts w:hint="eastAsia" w:ascii="仿宋" w:hAnsi="仿宋" w:eastAsia="仿宋" w:cs="仿宋"/>
              </w:rPr>
              <w:t>落实政府采购政策需满足的资格要求</w:t>
            </w:r>
          </w:p>
        </w:tc>
        <w:tc>
          <w:tcPr>
            <w:tcW w:w="5589" w:type="dxa"/>
            <w:tcBorders>
              <w:top w:val="single" w:color="000000" w:sz="6" w:space="0"/>
              <w:left w:val="single" w:color="000000" w:sz="6" w:space="0"/>
              <w:bottom w:val="single" w:color="000000" w:sz="6" w:space="0"/>
              <w:right w:val="single" w:color="000000" w:sz="6" w:space="0"/>
            </w:tcBorders>
            <w:vAlign w:val="center"/>
          </w:tcPr>
          <w:p w14:paraId="2A455C28">
            <w:pPr>
              <w:spacing w:line="280" w:lineRule="exact"/>
              <w:jc w:val="left"/>
              <w:rPr>
                <w:rFonts w:hint="eastAsia" w:ascii="仿宋" w:hAnsi="仿宋" w:eastAsia="仿宋" w:cs="仿宋"/>
              </w:rPr>
            </w:pPr>
            <w:r>
              <w:rPr>
                <w:rFonts w:hint="eastAsia" w:ascii="仿宋" w:hAnsi="仿宋" w:eastAsia="仿宋" w:cs="仿宋"/>
              </w:rPr>
              <w:t>本项目为专门面向中小企业的项目。（供应商应为中小微企业、监狱企业、残疾人福利性单位，并提供相应证明资料</w:t>
            </w:r>
            <w:r>
              <w:rPr>
                <w:rFonts w:hint="eastAsia" w:ascii="仿宋" w:hAnsi="仿宋" w:eastAsia="仿宋" w:cs="仿宋"/>
                <w:lang w:eastAsia="zh-CN"/>
              </w:rPr>
              <w:t>，</w:t>
            </w:r>
            <w:r>
              <w:rPr>
                <w:rFonts w:hint="eastAsia" w:ascii="仿宋" w:hAnsi="仿宋" w:eastAsia="仿宋" w:cs="仿宋"/>
              </w:rPr>
              <w:t>如未按要求填写和提供有效证明或相关内容表述不清的，视作不满足此资格要求。）</w:t>
            </w:r>
          </w:p>
        </w:tc>
      </w:tr>
      <w:tr w14:paraId="6F5C7CBD">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cantSplit/>
          <w:trHeight w:val="587" w:hRule="atLeast"/>
          <w:jc w:val="center"/>
        </w:trPr>
        <w:tc>
          <w:tcPr>
            <w:tcW w:w="579" w:type="dxa"/>
            <w:vMerge w:val="continue"/>
            <w:tcBorders>
              <w:left w:val="single" w:color="000000" w:sz="6" w:space="0"/>
              <w:right w:val="single" w:color="000000" w:sz="6" w:space="0"/>
            </w:tcBorders>
            <w:vAlign w:val="center"/>
          </w:tcPr>
          <w:p w14:paraId="11737EE9">
            <w:pPr>
              <w:jc w:val="center"/>
              <w:rPr>
                <w:rFonts w:hint="eastAsia" w:ascii="仿宋" w:hAnsi="仿宋" w:eastAsia="仿宋" w:cs="仿宋"/>
              </w:rPr>
            </w:pPr>
          </w:p>
        </w:tc>
        <w:tc>
          <w:tcPr>
            <w:tcW w:w="587" w:type="dxa"/>
            <w:vMerge w:val="continue"/>
            <w:tcBorders>
              <w:left w:val="single" w:color="000000" w:sz="6" w:space="0"/>
              <w:right w:val="single" w:color="000000" w:sz="6" w:space="0"/>
            </w:tcBorders>
            <w:vAlign w:val="center"/>
          </w:tcPr>
          <w:p w14:paraId="466E12E1">
            <w:pPr>
              <w:jc w:val="left"/>
              <w:rPr>
                <w:rFonts w:hint="eastAsia" w:ascii="仿宋" w:hAnsi="仿宋" w:eastAsia="仿宋" w:cs="仿宋"/>
              </w:rPr>
            </w:pPr>
          </w:p>
        </w:tc>
        <w:tc>
          <w:tcPr>
            <w:tcW w:w="2926" w:type="dxa"/>
            <w:gridSpan w:val="3"/>
            <w:tcBorders>
              <w:top w:val="single" w:color="000000" w:sz="6" w:space="0"/>
              <w:left w:val="single" w:color="000000" w:sz="6" w:space="0"/>
              <w:bottom w:val="single" w:color="000000" w:sz="6" w:space="0"/>
              <w:right w:val="single" w:color="000000" w:sz="6" w:space="0"/>
            </w:tcBorders>
            <w:vAlign w:val="center"/>
          </w:tcPr>
          <w:p w14:paraId="72E77410">
            <w:pPr>
              <w:spacing w:line="320" w:lineRule="exact"/>
              <w:jc w:val="left"/>
              <w:rPr>
                <w:rFonts w:hint="eastAsia" w:ascii="仿宋" w:hAnsi="仿宋" w:eastAsia="仿宋" w:cs="仿宋"/>
              </w:rPr>
            </w:pPr>
            <w:r>
              <w:rPr>
                <w:rFonts w:hint="eastAsia" w:ascii="仿宋" w:hAnsi="仿宋" w:eastAsia="仿宋" w:cs="仿宋"/>
              </w:rPr>
              <w:t>招标人根据本项目特点，要求投标人具备的条件</w:t>
            </w:r>
          </w:p>
        </w:tc>
        <w:tc>
          <w:tcPr>
            <w:tcW w:w="5589" w:type="dxa"/>
            <w:tcBorders>
              <w:top w:val="single" w:color="000000" w:sz="6" w:space="0"/>
              <w:left w:val="single" w:color="000000" w:sz="6" w:space="0"/>
              <w:bottom w:val="single" w:color="000000" w:sz="6" w:space="0"/>
              <w:right w:val="single" w:color="000000" w:sz="6" w:space="0"/>
            </w:tcBorders>
            <w:vAlign w:val="center"/>
          </w:tcPr>
          <w:p w14:paraId="6B10D97A">
            <w:pPr>
              <w:spacing w:line="380" w:lineRule="exact"/>
              <w:jc w:val="left"/>
              <w:rPr>
                <w:rFonts w:hint="eastAsia" w:ascii="仿宋" w:hAnsi="仿宋" w:eastAsia="仿宋" w:cs="仿宋"/>
                <w:lang w:eastAsia="zh-CN"/>
              </w:rPr>
            </w:pPr>
            <w:r>
              <w:rPr>
                <w:rFonts w:hint="eastAsia" w:ascii="仿宋" w:hAnsi="仿宋" w:eastAsia="仿宋" w:cs="仿宋"/>
              </w:rPr>
              <w:t>见招标公告</w:t>
            </w:r>
            <w:r>
              <w:rPr>
                <w:rFonts w:hint="eastAsia" w:ascii="仿宋" w:hAnsi="仿宋" w:eastAsia="仿宋" w:cs="仿宋"/>
                <w:lang w:eastAsia="zh-CN"/>
              </w:rPr>
              <w:t>（</w:t>
            </w:r>
            <w:r>
              <w:rPr>
                <w:rFonts w:hint="eastAsia" w:ascii="仿宋" w:hAnsi="仿宋" w:eastAsia="仿宋" w:cs="仿宋"/>
                <w:lang w:val="en-US" w:eastAsia="zh-CN"/>
              </w:rPr>
              <w:t>提供相关证明材料扫描件</w:t>
            </w:r>
            <w:bookmarkStart w:id="494" w:name="_GoBack"/>
            <w:bookmarkEnd w:id="494"/>
            <w:r>
              <w:rPr>
                <w:rFonts w:hint="eastAsia" w:ascii="仿宋" w:hAnsi="仿宋" w:eastAsia="仿宋" w:cs="仿宋"/>
                <w:lang w:val="en-US" w:eastAsia="zh-CN"/>
              </w:rPr>
              <w:t>并加盖投标人公章</w:t>
            </w:r>
            <w:r>
              <w:rPr>
                <w:rFonts w:hint="eastAsia" w:ascii="仿宋" w:hAnsi="仿宋" w:eastAsia="仿宋" w:cs="仿宋"/>
                <w:lang w:eastAsia="zh-CN"/>
              </w:rPr>
              <w:t>）</w:t>
            </w:r>
          </w:p>
        </w:tc>
      </w:tr>
      <w:tr w14:paraId="6D7E0EAB">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712" w:hRule="atLeast"/>
          <w:jc w:val="center"/>
        </w:trPr>
        <w:tc>
          <w:tcPr>
            <w:tcW w:w="9681" w:type="dxa"/>
            <w:gridSpan w:val="6"/>
            <w:tcBorders>
              <w:top w:val="single" w:color="000000" w:sz="6" w:space="0"/>
              <w:left w:val="single" w:color="000000" w:sz="6" w:space="0"/>
              <w:bottom w:val="single" w:color="000000" w:sz="6" w:space="0"/>
              <w:right w:val="single" w:color="000000" w:sz="6" w:space="0"/>
            </w:tcBorders>
            <w:vAlign w:val="center"/>
          </w:tcPr>
          <w:p w14:paraId="65526E51">
            <w:pPr>
              <w:spacing w:line="460" w:lineRule="exact"/>
              <w:jc w:val="center"/>
              <w:rPr>
                <w:rFonts w:hint="eastAsia" w:ascii="仿宋" w:hAnsi="仿宋" w:eastAsia="仿宋" w:cs="仿宋"/>
                <w:b/>
                <w:spacing w:val="-14"/>
              </w:rPr>
            </w:pPr>
            <w:r>
              <w:rPr>
                <w:rFonts w:hint="eastAsia" w:ascii="仿宋" w:hAnsi="仿宋" w:eastAsia="仿宋" w:cs="仿宋"/>
                <w:b/>
                <w:spacing w:val="-14"/>
              </w:rPr>
              <w:t>1.2项评审内容由采购人负责，投标文件不符合1.2项评审标准的，作无效标处理。</w:t>
            </w:r>
          </w:p>
        </w:tc>
      </w:tr>
      <w:tr w14:paraId="2B93A19F">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cantSplit/>
          <w:trHeight w:val="460" w:hRule="atLeast"/>
          <w:jc w:val="center"/>
        </w:trPr>
        <w:tc>
          <w:tcPr>
            <w:tcW w:w="579" w:type="dxa"/>
            <w:vMerge w:val="restart"/>
            <w:tcBorders>
              <w:top w:val="single" w:color="000000" w:sz="6" w:space="0"/>
              <w:left w:val="single" w:color="000000" w:sz="6" w:space="0"/>
              <w:bottom w:val="single" w:color="000000" w:sz="6" w:space="0"/>
              <w:right w:val="single" w:color="000000" w:sz="6" w:space="0"/>
            </w:tcBorders>
            <w:vAlign w:val="center"/>
          </w:tcPr>
          <w:p w14:paraId="6087FA66">
            <w:pPr>
              <w:spacing w:line="360" w:lineRule="exact"/>
              <w:jc w:val="center"/>
              <w:rPr>
                <w:rFonts w:hint="eastAsia" w:ascii="仿宋" w:hAnsi="仿宋" w:eastAsia="仿宋" w:cs="仿宋"/>
              </w:rPr>
            </w:pPr>
            <w:r>
              <w:rPr>
                <w:rFonts w:hint="eastAsia" w:ascii="仿宋" w:hAnsi="仿宋" w:eastAsia="仿宋" w:cs="仿宋"/>
                <w:spacing w:val="-14"/>
              </w:rPr>
              <w:t>2.2.2</w:t>
            </w:r>
          </w:p>
        </w:tc>
        <w:tc>
          <w:tcPr>
            <w:tcW w:w="587" w:type="dxa"/>
            <w:vMerge w:val="restart"/>
            <w:tcBorders>
              <w:top w:val="single" w:color="000000" w:sz="6" w:space="0"/>
              <w:left w:val="single" w:color="000000" w:sz="6" w:space="0"/>
              <w:bottom w:val="single" w:color="000000" w:sz="6" w:space="0"/>
              <w:right w:val="single" w:color="000000" w:sz="6" w:space="0"/>
            </w:tcBorders>
            <w:vAlign w:val="center"/>
          </w:tcPr>
          <w:p w14:paraId="28D5AA6C">
            <w:pPr>
              <w:jc w:val="center"/>
              <w:rPr>
                <w:rFonts w:hint="eastAsia" w:ascii="仿宋" w:hAnsi="仿宋" w:eastAsia="仿宋" w:cs="仿宋"/>
              </w:rPr>
            </w:pPr>
            <w:r>
              <w:rPr>
                <w:rFonts w:hint="eastAsia" w:ascii="仿宋" w:hAnsi="仿宋" w:eastAsia="仿宋" w:cs="仿宋"/>
              </w:rPr>
              <w:t>符</w:t>
            </w:r>
          </w:p>
          <w:p w14:paraId="59FA2516">
            <w:pPr>
              <w:jc w:val="center"/>
              <w:rPr>
                <w:rFonts w:hint="eastAsia" w:ascii="仿宋" w:hAnsi="仿宋" w:eastAsia="仿宋" w:cs="仿宋"/>
              </w:rPr>
            </w:pPr>
            <w:r>
              <w:rPr>
                <w:rFonts w:hint="eastAsia" w:ascii="仿宋" w:hAnsi="仿宋" w:eastAsia="仿宋" w:cs="仿宋"/>
              </w:rPr>
              <w:t>合</w:t>
            </w:r>
          </w:p>
          <w:p w14:paraId="603D4565">
            <w:pPr>
              <w:jc w:val="center"/>
              <w:rPr>
                <w:rFonts w:hint="eastAsia" w:ascii="仿宋" w:hAnsi="仿宋" w:eastAsia="仿宋" w:cs="仿宋"/>
              </w:rPr>
            </w:pPr>
            <w:r>
              <w:rPr>
                <w:rFonts w:hint="eastAsia" w:ascii="仿宋" w:hAnsi="仿宋" w:eastAsia="仿宋" w:cs="仿宋"/>
              </w:rPr>
              <w:t>性</w:t>
            </w:r>
          </w:p>
          <w:p w14:paraId="1810A804">
            <w:pPr>
              <w:jc w:val="center"/>
              <w:rPr>
                <w:rFonts w:hint="eastAsia" w:ascii="仿宋" w:hAnsi="仿宋" w:eastAsia="仿宋" w:cs="仿宋"/>
              </w:rPr>
            </w:pPr>
            <w:r>
              <w:rPr>
                <w:rFonts w:hint="eastAsia" w:ascii="仿宋" w:hAnsi="仿宋" w:eastAsia="仿宋" w:cs="仿宋"/>
              </w:rPr>
              <w:t>评</w:t>
            </w:r>
          </w:p>
          <w:p w14:paraId="0F3D256F">
            <w:pPr>
              <w:jc w:val="center"/>
              <w:rPr>
                <w:rFonts w:hint="eastAsia" w:ascii="仿宋" w:hAnsi="仿宋" w:eastAsia="仿宋" w:cs="仿宋"/>
              </w:rPr>
            </w:pPr>
            <w:r>
              <w:rPr>
                <w:rFonts w:hint="eastAsia" w:ascii="仿宋" w:hAnsi="仿宋" w:eastAsia="仿宋" w:cs="仿宋"/>
              </w:rPr>
              <w:t>审</w:t>
            </w:r>
          </w:p>
        </w:tc>
        <w:tc>
          <w:tcPr>
            <w:tcW w:w="2926" w:type="dxa"/>
            <w:gridSpan w:val="3"/>
            <w:tcBorders>
              <w:top w:val="single" w:color="000000" w:sz="6" w:space="0"/>
              <w:left w:val="single" w:color="000000" w:sz="6" w:space="0"/>
              <w:bottom w:val="single" w:color="000000" w:sz="6" w:space="0"/>
              <w:right w:val="single" w:color="000000" w:sz="6" w:space="0"/>
            </w:tcBorders>
            <w:vAlign w:val="center"/>
          </w:tcPr>
          <w:p w14:paraId="5E7BBE37">
            <w:pPr>
              <w:spacing w:line="380" w:lineRule="exact"/>
              <w:jc w:val="left"/>
              <w:rPr>
                <w:rFonts w:hint="eastAsia" w:ascii="仿宋" w:hAnsi="仿宋" w:eastAsia="仿宋" w:cs="仿宋"/>
              </w:rPr>
            </w:pPr>
            <w:r>
              <w:rPr>
                <w:rFonts w:hint="eastAsia" w:ascii="仿宋" w:hAnsi="仿宋" w:eastAsia="仿宋" w:cs="仿宋"/>
              </w:rPr>
              <w:t>投标文件的签署</w:t>
            </w:r>
          </w:p>
        </w:tc>
        <w:tc>
          <w:tcPr>
            <w:tcW w:w="5589" w:type="dxa"/>
            <w:tcBorders>
              <w:top w:val="single" w:color="000000" w:sz="6" w:space="0"/>
              <w:left w:val="single" w:color="000000" w:sz="6" w:space="0"/>
              <w:bottom w:val="single" w:color="000000" w:sz="6" w:space="0"/>
              <w:right w:val="single" w:color="000000" w:sz="6" w:space="0"/>
            </w:tcBorders>
            <w:vAlign w:val="center"/>
          </w:tcPr>
          <w:p w14:paraId="2D975443">
            <w:pPr>
              <w:spacing w:line="380" w:lineRule="exact"/>
              <w:jc w:val="left"/>
              <w:rPr>
                <w:rFonts w:hint="eastAsia" w:ascii="仿宋" w:hAnsi="仿宋" w:eastAsia="仿宋" w:cs="仿宋"/>
                <w:lang w:eastAsia="zh-CN"/>
              </w:rPr>
            </w:pPr>
            <w:r>
              <w:rPr>
                <w:rFonts w:hint="eastAsia" w:ascii="仿宋" w:hAnsi="仿宋" w:eastAsia="仿宋" w:cs="仿宋"/>
              </w:rPr>
              <w:t>符合第二章“投标人须知”第3.4.4项规定</w:t>
            </w:r>
          </w:p>
        </w:tc>
      </w:tr>
      <w:tr w14:paraId="3E6A9217">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cantSplit/>
          <w:trHeight w:val="460" w:hRule="atLeast"/>
          <w:jc w:val="center"/>
        </w:trPr>
        <w:tc>
          <w:tcPr>
            <w:tcW w:w="579" w:type="dxa"/>
            <w:vMerge w:val="continue"/>
            <w:tcBorders>
              <w:left w:val="single" w:color="000000" w:sz="6" w:space="0"/>
              <w:right w:val="single" w:color="000000" w:sz="6" w:space="0"/>
            </w:tcBorders>
            <w:vAlign w:val="center"/>
          </w:tcPr>
          <w:p w14:paraId="20ED58DA">
            <w:pPr>
              <w:spacing w:line="360" w:lineRule="exact"/>
              <w:jc w:val="center"/>
              <w:rPr>
                <w:rFonts w:hint="eastAsia" w:ascii="仿宋" w:hAnsi="仿宋" w:eastAsia="仿宋" w:cs="仿宋"/>
                <w:spacing w:val="-14"/>
              </w:rPr>
            </w:pPr>
          </w:p>
        </w:tc>
        <w:tc>
          <w:tcPr>
            <w:tcW w:w="587" w:type="dxa"/>
            <w:vMerge w:val="continue"/>
            <w:tcBorders>
              <w:left w:val="single" w:color="000000" w:sz="6" w:space="0"/>
              <w:right w:val="single" w:color="000000" w:sz="6" w:space="0"/>
            </w:tcBorders>
            <w:vAlign w:val="center"/>
          </w:tcPr>
          <w:p w14:paraId="077CBE63">
            <w:pPr>
              <w:jc w:val="center"/>
              <w:rPr>
                <w:rFonts w:hint="eastAsia" w:ascii="仿宋" w:hAnsi="仿宋" w:eastAsia="仿宋" w:cs="仿宋"/>
              </w:rPr>
            </w:pPr>
          </w:p>
        </w:tc>
        <w:tc>
          <w:tcPr>
            <w:tcW w:w="2926" w:type="dxa"/>
            <w:gridSpan w:val="3"/>
            <w:tcBorders>
              <w:top w:val="single" w:color="000000" w:sz="6" w:space="0"/>
              <w:left w:val="single" w:color="000000" w:sz="6" w:space="0"/>
              <w:bottom w:val="single" w:color="000000" w:sz="6" w:space="0"/>
              <w:right w:val="single" w:color="000000" w:sz="6" w:space="0"/>
            </w:tcBorders>
            <w:vAlign w:val="center"/>
          </w:tcPr>
          <w:p w14:paraId="2E253EF3">
            <w:pPr>
              <w:spacing w:line="380" w:lineRule="exact"/>
              <w:jc w:val="left"/>
              <w:rPr>
                <w:rFonts w:hint="eastAsia" w:ascii="仿宋" w:hAnsi="仿宋" w:eastAsia="仿宋" w:cs="仿宋"/>
              </w:rPr>
            </w:pPr>
            <w:r>
              <w:rPr>
                <w:rFonts w:hint="eastAsia" w:ascii="仿宋" w:hAnsi="仿宋" w:eastAsia="仿宋" w:cs="仿宋"/>
              </w:rPr>
              <w:t>投标内容</w:t>
            </w:r>
          </w:p>
        </w:tc>
        <w:tc>
          <w:tcPr>
            <w:tcW w:w="5589" w:type="dxa"/>
            <w:tcBorders>
              <w:top w:val="single" w:color="000000" w:sz="6" w:space="0"/>
              <w:left w:val="single" w:color="000000" w:sz="6" w:space="0"/>
              <w:bottom w:val="single" w:color="000000" w:sz="6" w:space="0"/>
              <w:right w:val="single" w:color="000000" w:sz="6" w:space="0"/>
            </w:tcBorders>
            <w:vAlign w:val="center"/>
          </w:tcPr>
          <w:p w14:paraId="69B2A851">
            <w:pPr>
              <w:spacing w:line="380" w:lineRule="exact"/>
              <w:jc w:val="left"/>
              <w:rPr>
                <w:rFonts w:hint="eastAsia" w:ascii="仿宋" w:hAnsi="仿宋" w:eastAsia="仿宋" w:cs="仿宋"/>
                <w:lang w:eastAsia="zh-CN"/>
              </w:rPr>
            </w:pPr>
            <w:r>
              <w:rPr>
                <w:rFonts w:hint="eastAsia" w:ascii="仿宋" w:hAnsi="仿宋" w:eastAsia="仿宋" w:cs="仿宋"/>
              </w:rPr>
              <w:t>符合第二章“投标人须知”第1.3.1项规定</w:t>
            </w:r>
          </w:p>
        </w:tc>
      </w:tr>
      <w:tr w14:paraId="1C5F193C">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cantSplit/>
          <w:trHeight w:val="460" w:hRule="atLeast"/>
          <w:jc w:val="center"/>
        </w:trPr>
        <w:tc>
          <w:tcPr>
            <w:tcW w:w="579" w:type="dxa"/>
            <w:vMerge w:val="continue"/>
            <w:tcBorders>
              <w:top w:val="single" w:color="000000" w:sz="6" w:space="0"/>
              <w:left w:val="single" w:color="000000" w:sz="6" w:space="0"/>
              <w:bottom w:val="single" w:color="000000" w:sz="6" w:space="0"/>
              <w:right w:val="single" w:color="000000" w:sz="6" w:space="0"/>
            </w:tcBorders>
            <w:vAlign w:val="center"/>
          </w:tcPr>
          <w:p w14:paraId="00A587B1">
            <w:pPr>
              <w:jc w:val="center"/>
              <w:rPr>
                <w:rFonts w:hint="eastAsia" w:ascii="仿宋" w:hAnsi="仿宋" w:eastAsia="仿宋" w:cs="仿宋"/>
              </w:rPr>
            </w:pPr>
          </w:p>
        </w:tc>
        <w:tc>
          <w:tcPr>
            <w:tcW w:w="587" w:type="dxa"/>
            <w:vMerge w:val="continue"/>
            <w:tcBorders>
              <w:top w:val="single" w:color="000000" w:sz="6" w:space="0"/>
              <w:left w:val="single" w:color="000000" w:sz="6" w:space="0"/>
              <w:bottom w:val="single" w:color="000000" w:sz="6" w:space="0"/>
              <w:right w:val="single" w:color="000000" w:sz="6" w:space="0"/>
            </w:tcBorders>
            <w:vAlign w:val="center"/>
          </w:tcPr>
          <w:p w14:paraId="47169CD9">
            <w:pPr>
              <w:jc w:val="left"/>
              <w:rPr>
                <w:rFonts w:hint="eastAsia" w:ascii="仿宋" w:hAnsi="仿宋" w:eastAsia="仿宋" w:cs="仿宋"/>
              </w:rPr>
            </w:pPr>
          </w:p>
        </w:tc>
        <w:tc>
          <w:tcPr>
            <w:tcW w:w="2926" w:type="dxa"/>
            <w:gridSpan w:val="3"/>
            <w:tcBorders>
              <w:top w:val="single" w:color="000000" w:sz="6" w:space="0"/>
              <w:left w:val="single" w:color="000000" w:sz="6" w:space="0"/>
              <w:bottom w:val="single" w:color="000000" w:sz="6" w:space="0"/>
              <w:right w:val="single" w:color="000000" w:sz="6" w:space="0"/>
            </w:tcBorders>
            <w:vAlign w:val="center"/>
          </w:tcPr>
          <w:p w14:paraId="271DC5F8">
            <w:pPr>
              <w:spacing w:line="380" w:lineRule="exact"/>
              <w:jc w:val="left"/>
              <w:rPr>
                <w:rFonts w:hint="eastAsia" w:ascii="仿宋" w:hAnsi="仿宋" w:eastAsia="仿宋" w:cs="仿宋"/>
              </w:rPr>
            </w:pPr>
            <w:r>
              <w:rPr>
                <w:rFonts w:hint="eastAsia" w:ascii="仿宋" w:hAnsi="仿宋" w:eastAsia="仿宋" w:cs="仿宋"/>
              </w:rPr>
              <w:t>报价</w:t>
            </w:r>
          </w:p>
        </w:tc>
        <w:tc>
          <w:tcPr>
            <w:tcW w:w="5589" w:type="dxa"/>
            <w:tcBorders>
              <w:top w:val="single" w:color="000000" w:sz="6" w:space="0"/>
              <w:left w:val="single" w:color="000000" w:sz="6" w:space="0"/>
              <w:bottom w:val="single" w:color="000000" w:sz="6" w:space="0"/>
              <w:right w:val="single" w:color="000000" w:sz="6" w:space="0"/>
            </w:tcBorders>
            <w:vAlign w:val="center"/>
          </w:tcPr>
          <w:p w14:paraId="6E09F3B5">
            <w:pPr>
              <w:spacing w:line="320" w:lineRule="exact"/>
              <w:jc w:val="left"/>
              <w:rPr>
                <w:rFonts w:hint="eastAsia" w:ascii="仿宋" w:hAnsi="仿宋" w:eastAsia="仿宋" w:cs="仿宋"/>
              </w:rPr>
            </w:pPr>
            <w:r>
              <w:rPr>
                <w:rFonts w:hint="eastAsia" w:ascii="仿宋" w:hAnsi="仿宋" w:eastAsia="仿宋" w:cs="仿宋"/>
              </w:rPr>
              <w:t>有且只有一个有效报价；未超过最高限价。</w:t>
            </w:r>
          </w:p>
        </w:tc>
      </w:tr>
      <w:tr w14:paraId="66EEEF2B">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cantSplit/>
          <w:trHeight w:val="460" w:hRule="atLeast"/>
          <w:jc w:val="center"/>
        </w:trPr>
        <w:tc>
          <w:tcPr>
            <w:tcW w:w="579" w:type="dxa"/>
            <w:vMerge w:val="continue"/>
            <w:tcBorders>
              <w:top w:val="single" w:color="000000" w:sz="6" w:space="0"/>
              <w:left w:val="single" w:color="000000" w:sz="6" w:space="0"/>
              <w:bottom w:val="single" w:color="000000" w:sz="6" w:space="0"/>
              <w:right w:val="single" w:color="000000" w:sz="6" w:space="0"/>
            </w:tcBorders>
            <w:vAlign w:val="center"/>
          </w:tcPr>
          <w:p w14:paraId="497ECC0B">
            <w:pPr>
              <w:jc w:val="center"/>
              <w:rPr>
                <w:rFonts w:hint="eastAsia" w:ascii="仿宋" w:hAnsi="仿宋" w:eastAsia="仿宋" w:cs="仿宋"/>
              </w:rPr>
            </w:pPr>
          </w:p>
        </w:tc>
        <w:tc>
          <w:tcPr>
            <w:tcW w:w="587" w:type="dxa"/>
            <w:vMerge w:val="continue"/>
            <w:tcBorders>
              <w:top w:val="single" w:color="000000" w:sz="6" w:space="0"/>
              <w:left w:val="single" w:color="000000" w:sz="6" w:space="0"/>
              <w:bottom w:val="single" w:color="000000" w:sz="6" w:space="0"/>
              <w:right w:val="single" w:color="000000" w:sz="6" w:space="0"/>
            </w:tcBorders>
            <w:vAlign w:val="center"/>
          </w:tcPr>
          <w:p w14:paraId="1E10A5BF">
            <w:pPr>
              <w:jc w:val="left"/>
              <w:rPr>
                <w:rFonts w:hint="eastAsia" w:ascii="仿宋" w:hAnsi="仿宋" w:eastAsia="仿宋" w:cs="仿宋"/>
              </w:rPr>
            </w:pPr>
          </w:p>
        </w:tc>
        <w:tc>
          <w:tcPr>
            <w:tcW w:w="2926" w:type="dxa"/>
            <w:gridSpan w:val="3"/>
            <w:tcBorders>
              <w:top w:val="single" w:color="000000" w:sz="6" w:space="0"/>
              <w:left w:val="single" w:color="000000" w:sz="6" w:space="0"/>
              <w:bottom w:val="single" w:color="000000" w:sz="6" w:space="0"/>
              <w:right w:val="single" w:color="000000" w:sz="6" w:space="0"/>
            </w:tcBorders>
            <w:vAlign w:val="center"/>
          </w:tcPr>
          <w:p w14:paraId="7E2772E1">
            <w:pPr>
              <w:spacing w:line="380" w:lineRule="exact"/>
              <w:jc w:val="left"/>
              <w:rPr>
                <w:rFonts w:hint="eastAsia" w:ascii="仿宋" w:hAnsi="仿宋" w:eastAsia="仿宋" w:cs="仿宋"/>
              </w:rPr>
            </w:pPr>
            <w:r>
              <w:rPr>
                <w:rFonts w:hint="eastAsia" w:ascii="仿宋" w:hAnsi="仿宋" w:eastAsia="仿宋" w:cs="仿宋"/>
              </w:rPr>
              <w:t>合同履行期限</w:t>
            </w:r>
          </w:p>
        </w:tc>
        <w:tc>
          <w:tcPr>
            <w:tcW w:w="5589" w:type="dxa"/>
            <w:tcBorders>
              <w:top w:val="single" w:color="000000" w:sz="6" w:space="0"/>
              <w:left w:val="single" w:color="000000" w:sz="6" w:space="0"/>
              <w:bottom w:val="single" w:color="000000" w:sz="6" w:space="0"/>
              <w:right w:val="single" w:color="000000" w:sz="6" w:space="0"/>
            </w:tcBorders>
            <w:vAlign w:val="center"/>
          </w:tcPr>
          <w:p w14:paraId="64E9D1D4">
            <w:pPr>
              <w:spacing w:line="380" w:lineRule="exact"/>
              <w:jc w:val="left"/>
              <w:rPr>
                <w:rFonts w:hint="eastAsia" w:ascii="仿宋" w:hAnsi="仿宋" w:eastAsia="仿宋" w:cs="仿宋"/>
                <w:lang w:eastAsia="zh-CN"/>
              </w:rPr>
            </w:pPr>
            <w:r>
              <w:rPr>
                <w:rFonts w:hint="eastAsia" w:ascii="仿宋" w:hAnsi="仿宋" w:eastAsia="仿宋" w:cs="仿宋"/>
              </w:rPr>
              <w:t>符合第二章“投标人须知”第1.3.2项规定</w:t>
            </w:r>
          </w:p>
        </w:tc>
      </w:tr>
      <w:tr w14:paraId="6A343D6E">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cantSplit/>
          <w:trHeight w:val="410" w:hRule="atLeast"/>
          <w:jc w:val="center"/>
        </w:trPr>
        <w:tc>
          <w:tcPr>
            <w:tcW w:w="579" w:type="dxa"/>
            <w:vMerge w:val="continue"/>
            <w:tcBorders>
              <w:top w:val="single" w:color="000000" w:sz="6" w:space="0"/>
              <w:left w:val="single" w:color="000000" w:sz="6" w:space="0"/>
              <w:bottom w:val="single" w:color="000000" w:sz="6" w:space="0"/>
              <w:right w:val="single" w:color="000000" w:sz="6" w:space="0"/>
            </w:tcBorders>
            <w:vAlign w:val="center"/>
          </w:tcPr>
          <w:p w14:paraId="7F72D907">
            <w:pPr>
              <w:jc w:val="center"/>
              <w:rPr>
                <w:rFonts w:hint="eastAsia" w:ascii="仿宋" w:hAnsi="仿宋" w:eastAsia="仿宋" w:cs="仿宋"/>
              </w:rPr>
            </w:pPr>
          </w:p>
        </w:tc>
        <w:tc>
          <w:tcPr>
            <w:tcW w:w="587" w:type="dxa"/>
            <w:vMerge w:val="continue"/>
            <w:tcBorders>
              <w:top w:val="single" w:color="000000" w:sz="6" w:space="0"/>
              <w:left w:val="single" w:color="000000" w:sz="6" w:space="0"/>
              <w:bottom w:val="single" w:color="000000" w:sz="6" w:space="0"/>
              <w:right w:val="single" w:color="000000" w:sz="6" w:space="0"/>
            </w:tcBorders>
            <w:vAlign w:val="center"/>
          </w:tcPr>
          <w:p w14:paraId="086CFC96">
            <w:pPr>
              <w:jc w:val="left"/>
              <w:rPr>
                <w:rFonts w:hint="eastAsia" w:ascii="仿宋" w:hAnsi="仿宋" w:eastAsia="仿宋" w:cs="仿宋"/>
              </w:rPr>
            </w:pPr>
          </w:p>
        </w:tc>
        <w:tc>
          <w:tcPr>
            <w:tcW w:w="2926" w:type="dxa"/>
            <w:gridSpan w:val="3"/>
            <w:tcBorders>
              <w:top w:val="single" w:color="000000" w:sz="6" w:space="0"/>
              <w:left w:val="single" w:color="000000" w:sz="6" w:space="0"/>
              <w:bottom w:val="single" w:color="000000" w:sz="6" w:space="0"/>
              <w:right w:val="single" w:color="000000" w:sz="6" w:space="0"/>
            </w:tcBorders>
            <w:vAlign w:val="center"/>
          </w:tcPr>
          <w:p w14:paraId="1388F8EB">
            <w:pPr>
              <w:spacing w:line="380" w:lineRule="exact"/>
              <w:jc w:val="left"/>
              <w:rPr>
                <w:rFonts w:hint="eastAsia" w:ascii="仿宋" w:hAnsi="仿宋" w:eastAsia="仿宋" w:cs="仿宋"/>
              </w:rPr>
            </w:pPr>
            <w:bookmarkStart w:id="212" w:name="OLE_LINK88"/>
            <w:r>
              <w:rPr>
                <w:rFonts w:hint="eastAsia" w:ascii="仿宋" w:hAnsi="仿宋" w:eastAsia="仿宋" w:cs="仿宋"/>
              </w:rPr>
              <w:t>投标有效期</w:t>
            </w:r>
            <w:bookmarkEnd w:id="212"/>
          </w:p>
        </w:tc>
        <w:tc>
          <w:tcPr>
            <w:tcW w:w="5589" w:type="dxa"/>
            <w:tcBorders>
              <w:top w:val="single" w:color="000000" w:sz="6" w:space="0"/>
              <w:left w:val="single" w:color="000000" w:sz="6" w:space="0"/>
              <w:bottom w:val="single" w:color="000000" w:sz="6" w:space="0"/>
              <w:right w:val="single" w:color="000000" w:sz="6" w:space="0"/>
            </w:tcBorders>
            <w:vAlign w:val="center"/>
          </w:tcPr>
          <w:p w14:paraId="3F4FBC86">
            <w:pPr>
              <w:spacing w:line="380" w:lineRule="exact"/>
              <w:jc w:val="left"/>
              <w:rPr>
                <w:rFonts w:hint="eastAsia" w:ascii="仿宋" w:hAnsi="仿宋" w:eastAsia="仿宋" w:cs="仿宋"/>
                <w:lang w:eastAsia="zh-CN"/>
              </w:rPr>
            </w:pPr>
            <w:r>
              <w:rPr>
                <w:rFonts w:hint="eastAsia" w:ascii="仿宋" w:hAnsi="仿宋" w:eastAsia="仿宋" w:cs="仿宋"/>
              </w:rPr>
              <w:t>符合第二章“投标人须知”第3.3.1项规定</w:t>
            </w:r>
          </w:p>
        </w:tc>
      </w:tr>
      <w:tr w14:paraId="45932BD7">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cantSplit/>
          <w:trHeight w:val="346" w:hRule="atLeast"/>
          <w:jc w:val="center"/>
        </w:trPr>
        <w:tc>
          <w:tcPr>
            <w:tcW w:w="579" w:type="dxa"/>
            <w:vMerge w:val="continue"/>
            <w:tcBorders>
              <w:top w:val="single" w:color="000000" w:sz="6" w:space="0"/>
              <w:left w:val="single" w:color="000000" w:sz="6" w:space="0"/>
              <w:bottom w:val="single" w:color="000000" w:sz="6" w:space="0"/>
              <w:right w:val="single" w:color="000000" w:sz="6" w:space="0"/>
            </w:tcBorders>
            <w:vAlign w:val="center"/>
          </w:tcPr>
          <w:p w14:paraId="77868D9E">
            <w:pPr>
              <w:jc w:val="left"/>
              <w:rPr>
                <w:rFonts w:hint="eastAsia" w:ascii="仿宋" w:hAnsi="仿宋" w:eastAsia="仿宋" w:cs="仿宋"/>
              </w:rPr>
            </w:pPr>
          </w:p>
        </w:tc>
        <w:tc>
          <w:tcPr>
            <w:tcW w:w="587" w:type="dxa"/>
            <w:vMerge w:val="continue"/>
            <w:tcBorders>
              <w:top w:val="single" w:color="000000" w:sz="6" w:space="0"/>
              <w:left w:val="single" w:color="000000" w:sz="6" w:space="0"/>
              <w:bottom w:val="single" w:color="000000" w:sz="6" w:space="0"/>
              <w:right w:val="single" w:color="000000" w:sz="6" w:space="0"/>
            </w:tcBorders>
            <w:vAlign w:val="center"/>
          </w:tcPr>
          <w:p w14:paraId="5A547724">
            <w:pPr>
              <w:jc w:val="left"/>
              <w:rPr>
                <w:rFonts w:hint="eastAsia" w:ascii="仿宋" w:hAnsi="仿宋" w:eastAsia="仿宋" w:cs="仿宋"/>
              </w:rPr>
            </w:pPr>
          </w:p>
        </w:tc>
        <w:tc>
          <w:tcPr>
            <w:tcW w:w="2926" w:type="dxa"/>
            <w:gridSpan w:val="3"/>
            <w:tcBorders>
              <w:top w:val="single" w:color="000000" w:sz="6" w:space="0"/>
              <w:left w:val="single" w:color="000000" w:sz="6" w:space="0"/>
              <w:bottom w:val="single" w:color="000000" w:sz="6" w:space="0"/>
              <w:right w:val="single" w:color="000000" w:sz="6" w:space="0"/>
            </w:tcBorders>
            <w:vAlign w:val="center"/>
          </w:tcPr>
          <w:p w14:paraId="19B988C2">
            <w:pPr>
              <w:spacing w:line="380" w:lineRule="exact"/>
              <w:jc w:val="left"/>
              <w:rPr>
                <w:rFonts w:hint="eastAsia" w:ascii="仿宋" w:hAnsi="仿宋" w:eastAsia="仿宋" w:cs="仿宋"/>
              </w:rPr>
            </w:pPr>
            <w:r>
              <w:rPr>
                <w:rFonts w:hint="eastAsia" w:ascii="仿宋" w:hAnsi="仿宋" w:eastAsia="仿宋" w:cs="仿宋"/>
              </w:rPr>
              <w:t>偏离</w:t>
            </w:r>
          </w:p>
        </w:tc>
        <w:tc>
          <w:tcPr>
            <w:tcW w:w="5589" w:type="dxa"/>
            <w:tcBorders>
              <w:top w:val="single" w:color="000000" w:sz="6" w:space="0"/>
              <w:left w:val="single" w:color="000000" w:sz="6" w:space="0"/>
              <w:bottom w:val="single" w:color="000000" w:sz="6" w:space="0"/>
              <w:right w:val="single" w:color="000000" w:sz="6" w:space="0"/>
            </w:tcBorders>
            <w:vAlign w:val="center"/>
          </w:tcPr>
          <w:p w14:paraId="28C377AE">
            <w:pPr>
              <w:spacing w:line="380" w:lineRule="exact"/>
              <w:jc w:val="left"/>
              <w:rPr>
                <w:rFonts w:hint="eastAsia" w:ascii="仿宋" w:hAnsi="仿宋" w:eastAsia="仿宋" w:cs="仿宋"/>
                <w:lang w:eastAsia="zh-CN"/>
              </w:rPr>
            </w:pPr>
            <w:r>
              <w:rPr>
                <w:rFonts w:hint="eastAsia" w:ascii="仿宋" w:hAnsi="仿宋" w:eastAsia="仿宋" w:cs="仿宋"/>
              </w:rPr>
              <w:t>符合第二章“投标人须知”第1.8项规定</w:t>
            </w:r>
          </w:p>
        </w:tc>
      </w:tr>
      <w:tr w14:paraId="719FABBE">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742" w:hRule="atLeast"/>
          <w:jc w:val="center"/>
        </w:trPr>
        <w:tc>
          <w:tcPr>
            <w:tcW w:w="9681" w:type="dxa"/>
            <w:gridSpan w:val="6"/>
            <w:tcBorders>
              <w:top w:val="single" w:color="000000" w:sz="6" w:space="0"/>
              <w:left w:val="single" w:color="000000" w:sz="6" w:space="0"/>
              <w:bottom w:val="single" w:color="000000" w:sz="6" w:space="0"/>
              <w:right w:val="single" w:color="000000" w:sz="6" w:space="0"/>
            </w:tcBorders>
            <w:vAlign w:val="center"/>
          </w:tcPr>
          <w:p w14:paraId="5BE55023">
            <w:pPr>
              <w:spacing w:line="460" w:lineRule="exact"/>
              <w:jc w:val="center"/>
              <w:rPr>
                <w:rFonts w:hint="eastAsia" w:ascii="仿宋" w:hAnsi="仿宋" w:eastAsia="仿宋" w:cs="仿宋"/>
                <w:spacing w:val="-18"/>
              </w:rPr>
            </w:pPr>
            <w:r>
              <w:rPr>
                <w:rFonts w:hint="eastAsia" w:ascii="仿宋" w:hAnsi="仿宋" w:eastAsia="仿宋" w:cs="仿宋"/>
                <w:b/>
                <w:spacing w:val="-14"/>
              </w:rPr>
              <w:t>2.2.2项评审内容由评标委员会负责，投标文件不符合2.2.2项评审标准的，作无效标处理。</w:t>
            </w:r>
          </w:p>
        </w:tc>
      </w:tr>
      <w:tr w14:paraId="720203BD">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684" w:hRule="atLeast"/>
          <w:jc w:val="center"/>
        </w:trPr>
        <w:tc>
          <w:tcPr>
            <w:tcW w:w="9681" w:type="dxa"/>
            <w:gridSpan w:val="6"/>
            <w:tcBorders>
              <w:top w:val="single" w:color="000000" w:sz="6" w:space="0"/>
              <w:left w:val="single" w:color="000000" w:sz="6" w:space="0"/>
              <w:bottom w:val="single" w:color="000000" w:sz="6" w:space="0"/>
              <w:right w:val="single" w:color="000000" w:sz="6" w:space="0"/>
            </w:tcBorders>
            <w:vAlign w:val="center"/>
          </w:tcPr>
          <w:p w14:paraId="246A7AA0">
            <w:pPr>
              <w:spacing w:line="320" w:lineRule="exact"/>
              <w:jc w:val="center"/>
              <w:rPr>
                <w:rFonts w:hint="eastAsia" w:ascii="仿宋" w:hAnsi="仿宋" w:eastAsia="仿宋" w:cs="仿宋"/>
                <w:b/>
              </w:rPr>
            </w:pPr>
            <w:r>
              <w:rPr>
                <w:rFonts w:hint="eastAsia" w:ascii="仿宋" w:hAnsi="仿宋" w:eastAsia="仿宋" w:cs="仿宋"/>
                <w:b/>
              </w:rPr>
              <w:t>2.3详细评审</w:t>
            </w:r>
          </w:p>
        </w:tc>
      </w:tr>
      <w:tr w14:paraId="1CC68A82">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678" w:hRule="atLeast"/>
          <w:jc w:val="center"/>
        </w:trPr>
        <w:tc>
          <w:tcPr>
            <w:tcW w:w="1865" w:type="dxa"/>
            <w:gridSpan w:val="3"/>
            <w:tcBorders>
              <w:top w:val="single" w:color="000000" w:sz="6" w:space="0"/>
              <w:left w:val="single" w:color="000000" w:sz="6" w:space="0"/>
              <w:bottom w:val="single" w:color="000000" w:sz="6" w:space="0"/>
              <w:right w:val="single" w:color="000000" w:sz="6" w:space="0"/>
            </w:tcBorders>
            <w:vAlign w:val="center"/>
          </w:tcPr>
          <w:p w14:paraId="666A6CAE">
            <w:pPr>
              <w:widowControl/>
              <w:spacing w:line="400" w:lineRule="exact"/>
              <w:jc w:val="center"/>
              <w:rPr>
                <w:rFonts w:hint="eastAsia" w:ascii="仿宋" w:hAnsi="仿宋" w:eastAsia="仿宋" w:cs="仿宋"/>
                <w:b/>
                <w:spacing w:val="-14"/>
              </w:rPr>
            </w:pPr>
            <w:bookmarkStart w:id="213" w:name="OLE_LINK45"/>
            <w:bookmarkStart w:id="214" w:name="_Toc426469921"/>
            <w:r>
              <w:rPr>
                <w:rFonts w:hint="eastAsia" w:ascii="仿宋" w:hAnsi="仿宋" w:eastAsia="仿宋" w:cs="仿宋"/>
                <w:b/>
                <w:spacing w:val="-14"/>
              </w:rPr>
              <w:t>评审项目</w:t>
            </w:r>
            <w:bookmarkEnd w:id="213"/>
          </w:p>
        </w:tc>
        <w:tc>
          <w:tcPr>
            <w:tcW w:w="1631" w:type="dxa"/>
            <w:tcBorders>
              <w:top w:val="single" w:color="000000" w:sz="6" w:space="0"/>
              <w:left w:val="single" w:color="000000" w:sz="6" w:space="0"/>
              <w:bottom w:val="single" w:color="000000" w:sz="6" w:space="0"/>
              <w:right w:val="single" w:color="000000" w:sz="6" w:space="0"/>
            </w:tcBorders>
            <w:vAlign w:val="center"/>
          </w:tcPr>
          <w:p w14:paraId="53774CB8">
            <w:pPr>
              <w:widowControl/>
              <w:spacing w:line="400" w:lineRule="exact"/>
              <w:jc w:val="center"/>
              <w:rPr>
                <w:rFonts w:hint="eastAsia" w:ascii="仿宋" w:hAnsi="仿宋" w:eastAsia="仿宋" w:cs="仿宋"/>
                <w:b/>
                <w:spacing w:val="-14"/>
              </w:rPr>
            </w:pPr>
            <w:r>
              <w:rPr>
                <w:rFonts w:hint="eastAsia" w:ascii="仿宋" w:hAnsi="仿宋" w:eastAsia="仿宋" w:cs="仿宋"/>
                <w:b/>
                <w:spacing w:val="-14"/>
              </w:rPr>
              <w:t>评审因素</w:t>
            </w:r>
          </w:p>
        </w:tc>
        <w:tc>
          <w:tcPr>
            <w:tcW w:w="6185" w:type="dxa"/>
            <w:gridSpan w:val="2"/>
            <w:tcBorders>
              <w:top w:val="single" w:color="000000" w:sz="6" w:space="0"/>
              <w:left w:val="single" w:color="000000" w:sz="6" w:space="0"/>
              <w:bottom w:val="single" w:color="000000" w:sz="6" w:space="0"/>
              <w:right w:val="single" w:color="000000" w:sz="6" w:space="0"/>
            </w:tcBorders>
            <w:vAlign w:val="center"/>
          </w:tcPr>
          <w:p w14:paraId="64DF7D17">
            <w:pPr>
              <w:widowControl/>
              <w:spacing w:line="400" w:lineRule="exact"/>
              <w:jc w:val="center"/>
              <w:rPr>
                <w:rFonts w:hint="eastAsia" w:ascii="仿宋" w:hAnsi="仿宋" w:eastAsia="仿宋" w:cs="仿宋"/>
                <w:b/>
                <w:spacing w:val="-14"/>
              </w:rPr>
            </w:pPr>
            <w:r>
              <w:rPr>
                <w:rFonts w:hint="eastAsia" w:ascii="仿宋" w:hAnsi="仿宋" w:eastAsia="仿宋" w:cs="仿宋"/>
                <w:b/>
                <w:spacing w:val="-14"/>
              </w:rPr>
              <w:t>评审内容及标准</w:t>
            </w:r>
          </w:p>
        </w:tc>
      </w:tr>
      <w:tr w14:paraId="67A0A315">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3261" w:hRule="atLeast"/>
          <w:jc w:val="center"/>
        </w:trPr>
        <w:tc>
          <w:tcPr>
            <w:tcW w:w="1865" w:type="dxa"/>
            <w:gridSpan w:val="3"/>
            <w:tcBorders>
              <w:top w:val="single" w:color="000000" w:sz="6" w:space="0"/>
              <w:left w:val="single" w:color="000000" w:sz="6" w:space="0"/>
              <w:bottom w:val="single" w:color="000000" w:sz="6" w:space="0"/>
              <w:right w:val="single" w:color="000000" w:sz="6" w:space="0"/>
            </w:tcBorders>
            <w:vAlign w:val="center"/>
          </w:tcPr>
          <w:p w14:paraId="4719DE50">
            <w:pPr>
              <w:widowControl/>
              <w:spacing w:line="400" w:lineRule="exact"/>
              <w:jc w:val="center"/>
              <w:rPr>
                <w:rFonts w:hint="eastAsia" w:ascii="仿宋" w:hAnsi="仿宋" w:eastAsia="仿宋" w:cs="仿宋"/>
              </w:rPr>
            </w:pPr>
            <w:bookmarkStart w:id="215" w:name="OLE_LINK44"/>
            <w:r>
              <w:rPr>
                <w:rFonts w:hint="eastAsia" w:ascii="仿宋" w:hAnsi="仿宋" w:eastAsia="仿宋" w:cs="仿宋"/>
              </w:rPr>
              <w:t>价格部分</w:t>
            </w:r>
          </w:p>
          <w:p w14:paraId="62AC89B0">
            <w:pPr>
              <w:widowControl/>
              <w:spacing w:line="400" w:lineRule="exact"/>
              <w:jc w:val="center"/>
              <w:rPr>
                <w:rFonts w:hint="eastAsia" w:ascii="仿宋" w:hAnsi="仿宋" w:eastAsia="仿宋" w:cs="仿宋"/>
              </w:rPr>
            </w:pPr>
            <w:r>
              <w:rPr>
                <w:rFonts w:hint="eastAsia" w:ascii="仿宋" w:hAnsi="仿宋" w:eastAsia="仿宋" w:cs="仿宋"/>
              </w:rPr>
              <w:t>（20分）</w:t>
            </w:r>
            <w:bookmarkEnd w:id="215"/>
          </w:p>
        </w:tc>
        <w:tc>
          <w:tcPr>
            <w:tcW w:w="1631" w:type="dxa"/>
            <w:tcBorders>
              <w:top w:val="single" w:color="000000" w:sz="6" w:space="0"/>
              <w:left w:val="single" w:color="000000" w:sz="6" w:space="0"/>
              <w:bottom w:val="single" w:color="000000" w:sz="6" w:space="0"/>
              <w:right w:val="single" w:color="000000" w:sz="6" w:space="0"/>
            </w:tcBorders>
            <w:vAlign w:val="center"/>
          </w:tcPr>
          <w:p w14:paraId="2F71EA2F">
            <w:pPr>
              <w:widowControl/>
              <w:spacing w:line="400" w:lineRule="exact"/>
              <w:jc w:val="center"/>
              <w:rPr>
                <w:rFonts w:hint="eastAsia" w:ascii="仿宋" w:hAnsi="仿宋" w:eastAsia="仿宋" w:cs="仿宋"/>
              </w:rPr>
            </w:pPr>
            <w:r>
              <w:rPr>
                <w:rFonts w:hint="eastAsia" w:ascii="仿宋" w:hAnsi="仿宋" w:eastAsia="仿宋" w:cs="仿宋"/>
              </w:rPr>
              <w:t>报价评审           （20分）</w:t>
            </w:r>
          </w:p>
        </w:tc>
        <w:tc>
          <w:tcPr>
            <w:tcW w:w="6185" w:type="dxa"/>
            <w:gridSpan w:val="2"/>
            <w:tcBorders>
              <w:top w:val="single" w:color="000000" w:sz="6" w:space="0"/>
              <w:left w:val="single" w:color="000000" w:sz="6" w:space="0"/>
              <w:bottom w:val="single" w:color="000000" w:sz="6" w:space="0"/>
              <w:right w:val="single" w:color="000000" w:sz="6" w:space="0"/>
            </w:tcBorders>
            <w:vAlign w:val="center"/>
          </w:tcPr>
          <w:p w14:paraId="69E1A6F9">
            <w:pPr>
              <w:spacing w:line="400" w:lineRule="exact"/>
              <w:rPr>
                <w:rFonts w:hint="eastAsia" w:ascii="仿宋" w:hAnsi="仿宋" w:eastAsia="仿宋" w:cs="仿宋"/>
              </w:rPr>
            </w:pPr>
            <w:r>
              <w:rPr>
                <w:rFonts w:hint="eastAsia" w:ascii="仿宋" w:hAnsi="仿宋" w:eastAsia="仿宋" w:cs="仿宋"/>
              </w:rPr>
              <w:t>以资格性审查和符合性审查合格且投标价格最低为评标基准价，其价格分为20分。其他投标人的价格分按照下列公式计算：投标报价得分=（评标基准价／投标报价）×20分（小数点后保留两位）。</w:t>
            </w:r>
          </w:p>
          <w:p w14:paraId="6F767E05">
            <w:pPr>
              <w:spacing w:line="400" w:lineRule="exact"/>
              <w:rPr>
                <w:rFonts w:hint="eastAsia" w:ascii="仿宋" w:hAnsi="仿宋" w:eastAsia="仿宋" w:cs="仿宋"/>
              </w:rPr>
            </w:pPr>
            <w:r>
              <w:rPr>
                <w:rFonts w:hint="eastAsia" w:ascii="仿宋" w:hAnsi="仿宋" w:eastAsia="仿宋" w:cs="仿宋"/>
              </w:rPr>
              <w:t>根据《政府采购促进中小企业发展管理办法》（财库﹝2020﹞46 号）规定，对小型和微型企业的</w:t>
            </w:r>
            <w:r>
              <w:rPr>
                <w:rFonts w:hint="eastAsia" w:ascii="仿宋" w:hAnsi="仿宋" w:eastAsia="仿宋" w:cs="仿宋"/>
                <w:lang w:val="en-US" w:eastAsia="zh-CN"/>
              </w:rPr>
              <w:t>服务</w:t>
            </w:r>
            <w:r>
              <w:rPr>
                <w:rFonts w:hint="eastAsia" w:ascii="仿宋" w:hAnsi="仿宋" w:eastAsia="仿宋" w:cs="仿宋"/>
              </w:rPr>
              <w:t>价格给予</w:t>
            </w:r>
            <w:r>
              <w:rPr>
                <w:rFonts w:hint="eastAsia" w:ascii="仿宋" w:hAnsi="仿宋" w:eastAsia="仿宋" w:cs="仿宋"/>
                <w:b/>
                <w:bCs/>
                <w:u w:val="single"/>
              </w:rPr>
              <w:t>10%</w:t>
            </w:r>
            <w:r>
              <w:rPr>
                <w:rFonts w:hint="eastAsia" w:ascii="仿宋" w:hAnsi="仿宋" w:eastAsia="仿宋" w:cs="仿宋"/>
              </w:rPr>
              <w:t xml:space="preserve">的扣除，扣除后的价格参与评审。    </w:t>
            </w:r>
          </w:p>
        </w:tc>
      </w:tr>
      <w:tr w14:paraId="2665645C">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cantSplit/>
          <w:trHeight w:val="2069" w:hRule="atLeast"/>
          <w:jc w:val="center"/>
        </w:trPr>
        <w:tc>
          <w:tcPr>
            <w:tcW w:w="1865" w:type="dxa"/>
            <w:gridSpan w:val="3"/>
            <w:vMerge w:val="restart"/>
            <w:tcBorders>
              <w:top w:val="single" w:color="000000" w:sz="6" w:space="0"/>
              <w:left w:val="single" w:color="000000" w:sz="6" w:space="0"/>
              <w:right w:val="single" w:color="000000" w:sz="6" w:space="0"/>
            </w:tcBorders>
            <w:vAlign w:val="center"/>
          </w:tcPr>
          <w:p w14:paraId="27F8B536">
            <w:pPr>
              <w:jc w:val="center"/>
              <w:rPr>
                <w:rFonts w:hint="eastAsia" w:ascii="仿宋" w:hAnsi="仿宋" w:eastAsia="仿宋" w:cs="仿宋"/>
              </w:rPr>
            </w:pPr>
            <w:r>
              <w:rPr>
                <w:rFonts w:hint="eastAsia" w:ascii="仿宋" w:hAnsi="仿宋" w:eastAsia="仿宋" w:cs="仿宋"/>
              </w:rPr>
              <w:t>商务部分</w:t>
            </w:r>
          </w:p>
          <w:p w14:paraId="056170A4">
            <w:pPr>
              <w:jc w:val="center"/>
              <w:rPr>
                <w:rFonts w:hint="eastAsia" w:ascii="仿宋" w:hAnsi="仿宋" w:eastAsia="仿宋" w:cs="仿宋"/>
              </w:rPr>
            </w:pPr>
            <w:r>
              <w:rPr>
                <w:rFonts w:hint="eastAsia" w:ascii="仿宋" w:hAnsi="仿宋" w:eastAsia="仿宋" w:cs="仿宋"/>
              </w:rPr>
              <w:t>(40分)</w:t>
            </w:r>
          </w:p>
        </w:tc>
        <w:tc>
          <w:tcPr>
            <w:tcW w:w="1631" w:type="dxa"/>
            <w:tcBorders>
              <w:top w:val="single" w:color="000000" w:sz="6" w:space="0"/>
              <w:left w:val="single" w:color="000000" w:sz="6" w:space="0"/>
              <w:bottom w:val="single" w:color="000000" w:sz="6" w:space="0"/>
              <w:right w:val="single" w:color="000000" w:sz="6" w:space="0"/>
            </w:tcBorders>
            <w:vAlign w:val="center"/>
          </w:tcPr>
          <w:p w14:paraId="563612BC">
            <w:pPr>
              <w:widowControl/>
              <w:jc w:val="center"/>
              <w:rPr>
                <w:rFonts w:hint="eastAsia" w:ascii="仿宋" w:hAnsi="仿宋" w:eastAsia="仿宋" w:cs="仿宋"/>
                <w:lang w:bidi="ar"/>
              </w:rPr>
            </w:pPr>
            <w:r>
              <w:rPr>
                <w:rFonts w:hint="eastAsia" w:ascii="仿宋" w:hAnsi="仿宋" w:eastAsia="仿宋" w:cs="仿宋"/>
                <w:lang w:bidi="ar"/>
              </w:rPr>
              <w:t>企业资信</w:t>
            </w:r>
          </w:p>
          <w:p w14:paraId="0347132C">
            <w:pPr>
              <w:widowControl/>
              <w:jc w:val="center"/>
              <w:rPr>
                <w:rFonts w:hint="eastAsia" w:ascii="仿宋" w:hAnsi="仿宋" w:eastAsia="仿宋" w:cs="仿宋"/>
              </w:rPr>
            </w:pPr>
            <w:r>
              <w:rPr>
                <w:rFonts w:hint="eastAsia" w:ascii="仿宋" w:hAnsi="仿宋" w:eastAsia="仿宋" w:cs="仿宋"/>
                <w:lang w:bidi="ar"/>
              </w:rPr>
              <w:t>（3分）</w:t>
            </w:r>
          </w:p>
        </w:tc>
        <w:tc>
          <w:tcPr>
            <w:tcW w:w="6185" w:type="dxa"/>
            <w:gridSpan w:val="2"/>
            <w:tcBorders>
              <w:top w:val="single" w:color="000000" w:sz="6" w:space="0"/>
              <w:left w:val="single" w:color="000000" w:sz="6" w:space="0"/>
              <w:bottom w:val="single" w:color="000000" w:sz="6" w:space="0"/>
              <w:right w:val="single" w:color="000000" w:sz="6" w:space="0"/>
            </w:tcBorders>
            <w:vAlign w:val="center"/>
          </w:tcPr>
          <w:p w14:paraId="108F3648">
            <w:pPr>
              <w:pStyle w:val="15"/>
              <w:widowControl/>
              <w:spacing w:line="360" w:lineRule="exact"/>
              <w:rPr>
                <w:rFonts w:hint="eastAsia" w:ascii="仿宋" w:hAnsi="仿宋" w:eastAsia="仿宋" w:cs="仿宋"/>
                <w:color w:val="000000"/>
                <w:szCs w:val="21"/>
              </w:rPr>
            </w:pPr>
            <w:r>
              <w:rPr>
                <w:rFonts w:hint="eastAsia" w:ascii="仿宋" w:hAnsi="仿宋" w:eastAsia="仿宋" w:cs="仿宋"/>
                <w:szCs w:val="21"/>
              </w:rPr>
              <w:t>投标人</w:t>
            </w:r>
            <w:r>
              <w:rPr>
                <w:rFonts w:hint="eastAsia" w:ascii="仿宋" w:hAnsi="仿宋" w:eastAsia="仿宋" w:cs="仿宋"/>
                <w:color w:val="000000"/>
                <w:szCs w:val="21"/>
              </w:rPr>
              <w:t>具有有效的质量管理体系认证、环境管理体系认证、职业健康安全管理体系认证书的，每有一个得1分，本项最多得3分。</w:t>
            </w:r>
          </w:p>
          <w:p w14:paraId="59325CDA">
            <w:pPr>
              <w:pStyle w:val="269"/>
              <w:tabs>
                <w:tab w:val="left" w:pos="709"/>
              </w:tabs>
              <w:spacing w:line="264" w:lineRule="auto"/>
              <w:ind w:left="2" w:leftChars="0" w:right="-2" w:rightChars="0"/>
              <w:rPr>
                <w:rFonts w:hint="eastAsia" w:ascii="仿宋" w:hAnsi="仿宋" w:eastAsia="仿宋" w:cs="仿宋"/>
              </w:rPr>
            </w:pPr>
            <w:r>
              <w:rPr>
                <w:rFonts w:hint="eastAsia" w:ascii="仿宋" w:hAnsi="仿宋" w:eastAsia="仿宋" w:cs="仿宋"/>
                <w:b/>
                <w:bCs/>
                <w:color w:val="000000"/>
              </w:rPr>
              <w:t>注：提供相应证书</w:t>
            </w:r>
            <w:r>
              <w:rPr>
                <w:rFonts w:hint="eastAsia" w:ascii="仿宋" w:hAnsi="仿宋" w:eastAsia="仿宋" w:cs="仿宋"/>
                <w:b/>
                <w:bCs/>
                <w:color w:val="000000"/>
                <w:lang w:val="en-US" w:eastAsia="zh-CN"/>
              </w:rPr>
              <w:t>扫描件</w:t>
            </w:r>
            <w:r>
              <w:rPr>
                <w:rFonts w:hint="eastAsia" w:ascii="仿宋" w:hAnsi="仿宋" w:eastAsia="仿宋" w:cs="仿宋"/>
                <w:b/>
                <w:bCs/>
                <w:color w:val="000000"/>
              </w:rPr>
              <w:t>并加盖投标人公章，不提供不得分。</w:t>
            </w:r>
          </w:p>
        </w:tc>
      </w:tr>
      <w:tr w14:paraId="10C492E7">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cantSplit/>
          <w:trHeight w:val="4971" w:hRule="atLeast"/>
          <w:jc w:val="center"/>
        </w:trPr>
        <w:tc>
          <w:tcPr>
            <w:tcW w:w="1865" w:type="dxa"/>
            <w:gridSpan w:val="3"/>
            <w:vMerge w:val="continue"/>
            <w:tcBorders>
              <w:left w:val="single" w:color="000000" w:sz="6" w:space="0"/>
              <w:right w:val="single" w:color="000000" w:sz="6" w:space="0"/>
            </w:tcBorders>
            <w:vAlign w:val="center"/>
          </w:tcPr>
          <w:p w14:paraId="63DB2823">
            <w:pPr>
              <w:rPr>
                <w:rFonts w:hint="eastAsia" w:ascii="仿宋" w:hAnsi="仿宋" w:eastAsia="仿宋" w:cs="仿宋"/>
              </w:rPr>
            </w:pPr>
          </w:p>
        </w:tc>
        <w:tc>
          <w:tcPr>
            <w:tcW w:w="1631" w:type="dxa"/>
            <w:tcBorders>
              <w:top w:val="single" w:color="000000" w:sz="6" w:space="0"/>
              <w:left w:val="single" w:color="000000" w:sz="6" w:space="0"/>
              <w:bottom w:val="single" w:color="000000" w:sz="6" w:space="0"/>
              <w:right w:val="single" w:color="000000" w:sz="6" w:space="0"/>
            </w:tcBorders>
            <w:vAlign w:val="center"/>
          </w:tcPr>
          <w:p w14:paraId="49168FE6">
            <w:pPr>
              <w:widowControl/>
              <w:jc w:val="center"/>
              <w:rPr>
                <w:rFonts w:hint="eastAsia" w:ascii="仿宋" w:hAnsi="仿宋" w:eastAsia="仿宋" w:cs="仿宋"/>
              </w:rPr>
            </w:pPr>
            <w:r>
              <w:rPr>
                <w:rFonts w:hint="eastAsia" w:ascii="仿宋" w:hAnsi="仿宋" w:eastAsia="仿宋" w:cs="仿宋"/>
                <w:highlight w:val="none"/>
                <w:lang w:bidi="ar"/>
              </w:rPr>
              <w:t>业绩（</w:t>
            </w:r>
            <w:r>
              <w:rPr>
                <w:rFonts w:hint="eastAsia" w:ascii="仿宋" w:hAnsi="仿宋" w:eastAsia="仿宋" w:cs="仿宋"/>
                <w:highlight w:val="none"/>
                <w:lang w:val="en-US" w:eastAsia="zh-CN" w:bidi="ar"/>
              </w:rPr>
              <w:t>18</w:t>
            </w:r>
            <w:r>
              <w:rPr>
                <w:rFonts w:hint="eastAsia" w:ascii="仿宋" w:hAnsi="仿宋" w:eastAsia="仿宋" w:cs="仿宋"/>
                <w:highlight w:val="none"/>
                <w:lang w:bidi="ar"/>
              </w:rPr>
              <w:t>分）</w:t>
            </w:r>
          </w:p>
        </w:tc>
        <w:tc>
          <w:tcPr>
            <w:tcW w:w="6185" w:type="dxa"/>
            <w:gridSpan w:val="2"/>
            <w:tcBorders>
              <w:top w:val="single" w:color="000000" w:sz="6" w:space="0"/>
              <w:left w:val="single" w:color="000000" w:sz="6" w:space="0"/>
              <w:bottom w:val="single" w:color="000000" w:sz="6" w:space="0"/>
              <w:right w:val="single" w:color="000000" w:sz="6" w:space="0"/>
            </w:tcBorders>
            <w:vAlign w:val="center"/>
          </w:tcPr>
          <w:p w14:paraId="0C9CD672">
            <w:pPr>
              <w:pStyle w:val="15"/>
              <w:widowControl/>
              <w:spacing w:line="360" w:lineRule="exact"/>
              <w:rPr>
                <w:rFonts w:hint="eastAsia" w:ascii="仿宋" w:hAnsi="仿宋" w:eastAsia="仿宋" w:cs="仿宋"/>
                <w:color w:val="000000"/>
                <w:szCs w:val="21"/>
                <w:highlight w:val="none"/>
              </w:rPr>
            </w:pPr>
            <w:r>
              <w:rPr>
                <w:rFonts w:hint="eastAsia" w:ascii="仿宋" w:hAnsi="仿宋" w:eastAsia="仿宋" w:cs="仿宋"/>
                <w:szCs w:val="21"/>
                <w:highlight w:val="none"/>
              </w:rPr>
              <w:t>1、投标人</w:t>
            </w:r>
            <w:r>
              <w:rPr>
                <w:rFonts w:hint="eastAsia" w:ascii="仿宋" w:hAnsi="仿宋" w:eastAsia="仿宋" w:cs="仿宋"/>
                <w:color w:val="000000"/>
                <w:szCs w:val="21"/>
                <w:highlight w:val="none"/>
              </w:rPr>
              <w:t>自20</w:t>
            </w:r>
            <w:r>
              <w:rPr>
                <w:rFonts w:hint="eastAsia" w:ascii="仿宋" w:hAnsi="仿宋" w:eastAsia="仿宋" w:cs="仿宋"/>
                <w:color w:val="000000"/>
                <w:szCs w:val="21"/>
                <w:highlight w:val="none"/>
                <w:lang w:val="en-US" w:eastAsia="zh-CN"/>
              </w:rPr>
              <w:t>22</w:t>
            </w:r>
            <w:r>
              <w:rPr>
                <w:rFonts w:hint="eastAsia" w:ascii="仿宋" w:hAnsi="仿宋" w:eastAsia="仿宋" w:cs="仿宋"/>
                <w:color w:val="000000"/>
                <w:szCs w:val="21"/>
                <w:highlight w:val="none"/>
              </w:rPr>
              <w:t>年1月1日以来（以合同签订时间为准）承担过类似城市照明设施管护类</w:t>
            </w:r>
            <w:r>
              <w:rPr>
                <w:rFonts w:hint="eastAsia" w:ascii="仿宋" w:hAnsi="仿宋" w:eastAsia="仿宋" w:cs="仿宋"/>
                <w:color w:val="000000"/>
                <w:szCs w:val="21"/>
                <w:highlight w:val="none"/>
                <w:lang w:val="en-US" w:eastAsia="zh-CN"/>
              </w:rPr>
              <w:t>业绩（管护内容中需包含路灯和箱变两类设施）</w:t>
            </w:r>
            <w:r>
              <w:rPr>
                <w:rFonts w:hint="eastAsia" w:ascii="仿宋" w:hAnsi="仿宋" w:eastAsia="仿宋" w:cs="仿宋"/>
                <w:color w:val="000000"/>
                <w:szCs w:val="21"/>
                <w:highlight w:val="none"/>
              </w:rPr>
              <w:t>的，每提供一个业绩得</w:t>
            </w:r>
            <w:r>
              <w:rPr>
                <w:rFonts w:hint="eastAsia" w:ascii="仿宋" w:hAnsi="仿宋" w:eastAsia="仿宋" w:cs="仿宋"/>
                <w:color w:val="000000"/>
                <w:szCs w:val="21"/>
                <w:highlight w:val="none"/>
                <w:lang w:val="en-US" w:eastAsia="zh-CN"/>
              </w:rPr>
              <w:t>3</w:t>
            </w:r>
            <w:r>
              <w:rPr>
                <w:rFonts w:hint="eastAsia" w:ascii="仿宋" w:hAnsi="仿宋" w:eastAsia="仿宋" w:cs="仿宋"/>
                <w:color w:val="000000"/>
                <w:szCs w:val="21"/>
                <w:highlight w:val="none"/>
              </w:rPr>
              <w:t>分，本项最多得</w:t>
            </w:r>
            <w:r>
              <w:rPr>
                <w:rFonts w:hint="eastAsia" w:ascii="仿宋" w:hAnsi="仿宋" w:eastAsia="仿宋" w:cs="仿宋"/>
                <w:color w:val="000000"/>
                <w:szCs w:val="21"/>
                <w:highlight w:val="none"/>
                <w:lang w:val="en-US" w:eastAsia="zh-CN"/>
              </w:rPr>
              <w:t>9</w:t>
            </w:r>
            <w:r>
              <w:rPr>
                <w:rFonts w:hint="eastAsia" w:ascii="仿宋" w:hAnsi="仿宋" w:eastAsia="仿宋" w:cs="仿宋"/>
                <w:color w:val="000000"/>
                <w:szCs w:val="21"/>
                <w:highlight w:val="none"/>
              </w:rPr>
              <w:t>分。</w:t>
            </w:r>
          </w:p>
          <w:p w14:paraId="55E88861">
            <w:pPr>
              <w:pStyle w:val="15"/>
              <w:widowControl/>
              <w:spacing w:line="360" w:lineRule="exact"/>
              <w:rPr>
                <w:rFonts w:hint="eastAsia" w:ascii="仿宋" w:hAnsi="仿宋" w:eastAsia="仿宋" w:cs="仿宋"/>
                <w:color w:val="000000"/>
                <w:szCs w:val="21"/>
                <w:highlight w:val="none"/>
                <w:lang w:eastAsia="zh-CN"/>
              </w:rPr>
            </w:pPr>
            <w:r>
              <w:rPr>
                <w:rFonts w:hint="eastAsia" w:ascii="仿宋" w:hAnsi="仿宋" w:eastAsia="仿宋" w:cs="仿宋"/>
                <w:szCs w:val="21"/>
                <w:highlight w:val="none"/>
              </w:rPr>
              <w:t>2、投标人拟派项目负责人</w:t>
            </w:r>
            <w:r>
              <w:rPr>
                <w:rFonts w:hint="eastAsia" w:ascii="仿宋" w:hAnsi="仿宋" w:eastAsia="仿宋" w:cs="仿宋"/>
                <w:color w:val="000000"/>
                <w:szCs w:val="21"/>
                <w:highlight w:val="none"/>
              </w:rPr>
              <w:t>自20</w:t>
            </w:r>
            <w:r>
              <w:rPr>
                <w:rFonts w:hint="eastAsia" w:ascii="仿宋" w:hAnsi="仿宋" w:eastAsia="仿宋" w:cs="仿宋"/>
                <w:color w:val="000000"/>
                <w:szCs w:val="21"/>
                <w:highlight w:val="none"/>
                <w:lang w:val="en-US" w:eastAsia="zh-CN"/>
              </w:rPr>
              <w:t>22</w:t>
            </w:r>
            <w:r>
              <w:rPr>
                <w:rFonts w:hint="eastAsia" w:ascii="仿宋" w:hAnsi="仿宋" w:eastAsia="仿宋" w:cs="仿宋"/>
                <w:color w:val="000000"/>
                <w:szCs w:val="21"/>
                <w:highlight w:val="none"/>
              </w:rPr>
              <w:t>年1月1日以来（以合同签订时间为准）承担过类似城市照明设施管护类</w:t>
            </w:r>
            <w:r>
              <w:rPr>
                <w:rFonts w:hint="eastAsia" w:ascii="仿宋" w:hAnsi="仿宋" w:eastAsia="仿宋" w:cs="仿宋"/>
                <w:color w:val="000000"/>
                <w:szCs w:val="21"/>
                <w:highlight w:val="none"/>
                <w:lang w:val="en-US" w:eastAsia="zh-CN"/>
              </w:rPr>
              <w:t>业绩（管护内容中需包含路灯和箱变两类设施）</w:t>
            </w:r>
            <w:r>
              <w:rPr>
                <w:rFonts w:hint="eastAsia" w:ascii="仿宋" w:hAnsi="仿宋" w:eastAsia="仿宋" w:cs="仿宋"/>
                <w:color w:val="000000"/>
                <w:szCs w:val="21"/>
                <w:highlight w:val="none"/>
              </w:rPr>
              <w:t>的</w:t>
            </w:r>
            <w:r>
              <w:rPr>
                <w:rFonts w:hint="eastAsia" w:ascii="仿宋" w:hAnsi="仿宋" w:eastAsia="仿宋" w:cs="仿宋"/>
                <w:szCs w:val="21"/>
                <w:highlight w:val="none"/>
              </w:rPr>
              <w:t>，每有一个得</w:t>
            </w:r>
            <w:r>
              <w:rPr>
                <w:rFonts w:hint="eastAsia" w:ascii="仿宋" w:hAnsi="仿宋" w:eastAsia="仿宋" w:cs="仿宋"/>
                <w:szCs w:val="21"/>
                <w:highlight w:val="none"/>
                <w:lang w:val="en-US" w:eastAsia="zh-CN"/>
              </w:rPr>
              <w:t>3</w:t>
            </w:r>
            <w:r>
              <w:rPr>
                <w:rFonts w:hint="eastAsia" w:ascii="仿宋" w:hAnsi="仿宋" w:eastAsia="仿宋" w:cs="仿宋"/>
                <w:szCs w:val="21"/>
                <w:highlight w:val="none"/>
              </w:rPr>
              <w:t>分，本项最高得</w:t>
            </w:r>
            <w:r>
              <w:rPr>
                <w:rFonts w:hint="eastAsia" w:ascii="仿宋" w:hAnsi="仿宋" w:eastAsia="仿宋" w:cs="仿宋"/>
                <w:szCs w:val="21"/>
                <w:highlight w:val="none"/>
                <w:lang w:val="en-US" w:eastAsia="zh-CN"/>
              </w:rPr>
              <w:t>9</w:t>
            </w:r>
            <w:r>
              <w:rPr>
                <w:rFonts w:hint="eastAsia" w:ascii="仿宋" w:hAnsi="仿宋" w:eastAsia="仿宋" w:cs="仿宋"/>
                <w:szCs w:val="21"/>
                <w:highlight w:val="none"/>
              </w:rPr>
              <w:t>分</w:t>
            </w:r>
            <w:r>
              <w:rPr>
                <w:rFonts w:hint="eastAsia" w:ascii="仿宋" w:hAnsi="仿宋" w:eastAsia="仿宋" w:cs="仿宋"/>
                <w:szCs w:val="21"/>
                <w:highlight w:val="none"/>
                <w:lang w:eastAsia="zh-CN"/>
              </w:rPr>
              <w:t>。</w:t>
            </w:r>
          </w:p>
          <w:p w14:paraId="750C9CF8">
            <w:pPr>
              <w:pStyle w:val="269"/>
              <w:tabs>
                <w:tab w:val="left" w:pos="709"/>
              </w:tabs>
              <w:spacing w:line="264" w:lineRule="auto"/>
              <w:ind w:right="-2" w:rightChars="0"/>
              <w:rPr>
                <w:rFonts w:hint="default" w:ascii="仿宋" w:hAnsi="仿宋" w:eastAsia="仿宋" w:cs="仿宋"/>
                <w:lang w:val="en-US" w:eastAsia="zh-CN"/>
              </w:rPr>
            </w:pPr>
            <w:r>
              <w:rPr>
                <w:rFonts w:hint="eastAsia" w:ascii="仿宋" w:hAnsi="仿宋" w:eastAsia="仿宋" w:cs="仿宋"/>
                <w:b/>
                <w:bCs/>
                <w:color w:val="000000"/>
                <w:highlight w:val="none"/>
              </w:rPr>
              <w:t>注：提供中标</w:t>
            </w:r>
            <w:r>
              <w:rPr>
                <w:rFonts w:hint="eastAsia" w:ascii="仿宋" w:hAnsi="仿宋" w:eastAsia="仿宋" w:cs="仿宋"/>
                <w:b/>
                <w:bCs/>
                <w:color w:val="000000"/>
                <w:highlight w:val="none"/>
                <w:lang w:eastAsia="zh-CN"/>
              </w:rPr>
              <w:t>（</w:t>
            </w:r>
            <w:r>
              <w:rPr>
                <w:rFonts w:hint="eastAsia" w:ascii="仿宋" w:hAnsi="仿宋" w:eastAsia="仿宋" w:cs="仿宋"/>
                <w:b/>
                <w:bCs/>
                <w:color w:val="000000"/>
                <w:highlight w:val="none"/>
                <w:lang w:val="en-US" w:eastAsia="zh-CN"/>
              </w:rPr>
              <w:t>成交</w:t>
            </w:r>
            <w:r>
              <w:rPr>
                <w:rFonts w:hint="eastAsia" w:ascii="仿宋" w:hAnsi="仿宋" w:eastAsia="仿宋" w:cs="仿宋"/>
                <w:b/>
                <w:bCs/>
                <w:color w:val="000000"/>
                <w:highlight w:val="none"/>
                <w:lang w:eastAsia="zh-CN"/>
              </w:rPr>
              <w:t>）</w:t>
            </w:r>
            <w:r>
              <w:rPr>
                <w:rFonts w:hint="eastAsia" w:ascii="仿宋" w:hAnsi="仿宋" w:eastAsia="仿宋" w:cs="仿宋"/>
                <w:b/>
                <w:bCs/>
                <w:color w:val="000000"/>
                <w:highlight w:val="none"/>
              </w:rPr>
              <w:t>通知书、合同</w:t>
            </w:r>
            <w:r>
              <w:rPr>
                <w:rFonts w:hint="eastAsia" w:ascii="仿宋" w:hAnsi="仿宋" w:eastAsia="仿宋" w:cs="仿宋"/>
                <w:b/>
                <w:bCs/>
                <w:color w:val="000000"/>
                <w:highlight w:val="none"/>
                <w:lang w:val="en-US" w:eastAsia="zh-CN"/>
              </w:rPr>
              <w:t>扫描件</w:t>
            </w:r>
            <w:r>
              <w:rPr>
                <w:rFonts w:hint="eastAsia" w:ascii="仿宋" w:hAnsi="仿宋" w:eastAsia="仿宋" w:cs="仿宋"/>
                <w:b/>
                <w:bCs/>
                <w:color w:val="000000"/>
                <w:highlight w:val="none"/>
              </w:rPr>
              <w:t>并加盖投标人公章，不提供不得分。项目负责人业绩应为</w:t>
            </w:r>
            <w:r>
              <w:rPr>
                <w:rFonts w:hint="eastAsia" w:ascii="仿宋" w:hAnsi="仿宋" w:eastAsia="仿宋" w:cs="仿宋"/>
                <w:b/>
                <w:bCs/>
                <w:color w:val="000000"/>
                <w:highlight w:val="none"/>
                <w:lang w:val="en-US" w:eastAsia="zh-CN"/>
              </w:rPr>
              <w:t>在</w:t>
            </w:r>
            <w:r>
              <w:rPr>
                <w:rFonts w:hint="eastAsia" w:ascii="仿宋" w:hAnsi="仿宋" w:eastAsia="仿宋" w:cs="仿宋"/>
                <w:b/>
                <w:bCs/>
                <w:color w:val="000000"/>
                <w:highlight w:val="none"/>
              </w:rPr>
              <w:t>投标人单位工作期间所取得的业绩，否则业绩不予认可</w:t>
            </w:r>
            <w:r>
              <w:rPr>
                <w:rFonts w:hint="eastAsia" w:ascii="仿宋" w:hAnsi="仿宋" w:eastAsia="仿宋" w:cs="仿宋"/>
                <w:b/>
                <w:bCs/>
                <w:color w:val="000000"/>
                <w:highlight w:val="none"/>
                <w:lang w:eastAsia="zh-CN"/>
              </w:rPr>
              <w:t>；</w:t>
            </w:r>
            <w:r>
              <w:rPr>
                <w:rFonts w:hint="eastAsia" w:ascii="仿宋" w:hAnsi="仿宋" w:eastAsia="仿宋" w:cs="仿宋"/>
                <w:b/>
                <w:bCs/>
                <w:color w:val="000000"/>
                <w:highlight w:val="none"/>
                <w:lang w:val="en-US" w:eastAsia="zh-CN"/>
              </w:rPr>
              <w:t>如上述证明材料无法体现项目负责人姓名的，需另行提供项目业主方加盖公章的有效证明。投标人</w:t>
            </w:r>
            <w:r>
              <w:rPr>
                <w:rFonts w:hint="eastAsia" w:ascii="仿宋" w:hAnsi="仿宋" w:eastAsia="仿宋" w:cs="仿宋"/>
                <w:b/>
                <w:bCs/>
                <w:color w:val="000000"/>
                <w:highlight w:val="none"/>
              </w:rPr>
              <w:t>业绩与项目负责人业绩为同一业绩时，可同时计分。</w:t>
            </w:r>
          </w:p>
        </w:tc>
      </w:tr>
      <w:tr w14:paraId="6E820762">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cantSplit/>
          <w:trHeight w:val="6742" w:hRule="atLeast"/>
          <w:jc w:val="center"/>
        </w:trPr>
        <w:tc>
          <w:tcPr>
            <w:tcW w:w="1865" w:type="dxa"/>
            <w:gridSpan w:val="3"/>
            <w:vMerge w:val="continue"/>
            <w:tcBorders>
              <w:left w:val="single" w:color="000000" w:sz="6" w:space="0"/>
              <w:right w:val="single" w:color="000000" w:sz="6" w:space="0"/>
            </w:tcBorders>
            <w:vAlign w:val="center"/>
          </w:tcPr>
          <w:p w14:paraId="71561FFB">
            <w:pPr>
              <w:rPr>
                <w:rFonts w:hint="eastAsia" w:ascii="仿宋" w:hAnsi="仿宋" w:eastAsia="仿宋" w:cs="仿宋"/>
              </w:rPr>
            </w:pPr>
          </w:p>
        </w:tc>
        <w:tc>
          <w:tcPr>
            <w:tcW w:w="1631" w:type="dxa"/>
            <w:tcBorders>
              <w:top w:val="single" w:color="000000" w:sz="6" w:space="0"/>
              <w:left w:val="single" w:color="000000" w:sz="6" w:space="0"/>
              <w:bottom w:val="single" w:color="000000" w:sz="6" w:space="0"/>
              <w:right w:val="single" w:color="000000" w:sz="6" w:space="0"/>
            </w:tcBorders>
            <w:vAlign w:val="center"/>
          </w:tcPr>
          <w:p w14:paraId="1759E9E9">
            <w:pPr>
              <w:widowControl/>
              <w:spacing w:line="360" w:lineRule="exact"/>
              <w:jc w:val="center"/>
              <w:rPr>
                <w:rFonts w:hint="eastAsia" w:ascii="仿宋" w:hAnsi="仿宋" w:eastAsia="仿宋" w:cs="仿宋"/>
                <w:szCs w:val="21"/>
                <w:highlight w:val="none"/>
              </w:rPr>
            </w:pPr>
            <w:r>
              <w:rPr>
                <w:rFonts w:hint="eastAsia" w:ascii="仿宋" w:hAnsi="仿宋" w:eastAsia="仿宋" w:cs="仿宋"/>
                <w:szCs w:val="21"/>
                <w:highlight w:val="none"/>
              </w:rPr>
              <w:t>设备、设施能力</w:t>
            </w:r>
          </w:p>
          <w:p w14:paraId="0F2044E5">
            <w:pPr>
              <w:widowControl/>
              <w:jc w:val="center"/>
              <w:rPr>
                <w:rFonts w:hint="eastAsia" w:ascii="仿宋" w:hAnsi="仿宋" w:eastAsia="仿宋" w:cs="仿宋"/>
              </w:rPr>
            </w:pPr>
            <w:r>
              <w:rPr>
                <w:rFonts w:hint="eastAsia" w:ascii="仿宋" w:hAnsi="仿宋" w:eastAsia="仿宋" w:cs="仿宋"/>
                <w:szCs w:val="21"/>
                <w:highlight w:val="none"/>
              </w:rPr>
              <w:t>（</w:t>
            </w:r>
            <w:r>
              <w:rPr>
                <w:rFonts w:hint="eastAsia" w:ascii="仿宋" w:hAnsi="仿宋" w:eastAsia="仿宋" w:cs="仿宋"/>
                <w:szCs w:val="21"/>
                <w:highlight w:val="none"/>
                <w:lang w:val="en-US" w:eastAsia="zh-CN"/>
              </w:rPr>
              <w:t>4</w:t>
            </w:r>
            <w:r>
              <w:rPr>
                <w:rFonts w:hint="eastAsia" w:ascii="仿宋" w:hAnsi="仿宋" w:eastAsia="仿宋" w:cs="仿宋"/>
                <w:szCs w:val="21"/>
                <w:highlight w:val="none"/>
              </w:rPr>
              <w:t>分）</w:t>
            </w:r>
          </w:p>
        </w:tc>
        <w:tc>
          <w:tcPr>
            <w:tcW w:w="6185" w:type="dxa"/>
            <w:gridSpan w:val="2"/>
            <w:tcBorders>
              <w:top w:val="single" w:color="000000" w:sz="6" w:space="0"/>
              <w:left w:val="single" w:color="000000" w:sz="6" w:space="0"/>
              <w:bottom w:val="single" w:color="000000" w:sz="6" w:space="0"/>
              <w:right w:val="single" w:color="000000" w:sz="6" w:space="0"/>
            </w:tcBorders>
            <w:vAlign w:val="center"/>
          </w:tcPr>
          <w:p w14:paraId="1E68D5B0">
            <w:pPr>
              <w:pStyle w:val="15"/>
              <w:widowControl/>
              <w:numPr>
                <w:ilvl w:val="0"/>
                <w:numId w:val="2"/>
              </w:numPr>
              <w:spacing w:line="360" w:lineRule="exact"/>
              <w:rPr>
                <w:rFonts w:hint="eastAsia" w:ascii="仿宋" w:hAnsi="仿宋" w:eastAsia="仿宋" w:cs="仿宋"/>
                <w:szCs w:val="21"/>
                <w:highlight w:val="none"/>
              </w:rPr>
            </w:pPr>
            <w:r>
              <w:rPr>
                <w:rFonts w:hint="eastAsia" w:ascii="仿宋" w:hAnsi="仿宋" w:eastAsia="仿宋" w:cs="仿宋"/>
                <w:szCs w:val="21"/>
                <w:highlight w:val="none"/>
              </w:rPr>
              <w:t>投标人</w:t>
            </w:r>
            <w:r>
              <w:rPr>
                <w:rFonts w:hint="eastAsia" w:ascii="仿宋" w:hAnsi="仿宋" w:eastAsia="仿宋" w:cs="仿宋"/>
                <w:szCs w:val="21"/>
                <w:highlight w:val="none"/>
                <w:lang w:val="en-US" w:eastAsia="zh-CN"/>
              </w:rPr>
              <w:t>拟投入设备、设施中，每</w:t>
            </w:r>
            <w:r>
              <w:rPr>
                <w:rFonts w:hint="eastAsia" w:ascii="仿宋" w:hAnsi="仿宋" w:eastAsia="仿宋" w:cs="仿宋"/>
                <w:szCs w:val="21"/>
                <w:highlight w:val="none"/>
              </w:rPr>
              <w:t>有</w:t>
            </w:r>
            <w:r>
              <w:rPr>
                <w:rFonts w:hint="eastAsia" w:ascii="仿宋" w:hAnsi="仿宋" w:eastAsia="仿宋" w:cs="仿宋"/>
                <w:szCs w:val="21"/>
                <w:highlight w:val="none"/>
                <w:lang w:val="en-US" w:eastAsia="zh-CN"/>
              </w:rPr>
              <w:t>一辆</w:t>
            </w:r>
            <w:r>
              <w:rPr>
                <w:rFonts w:hint="eastAsia" w:ascii="仿宋" w:hAnsi="仿宋" w:eastAsia="仿宋" w:cs="仿宋"/>
                <w:szCs w:val="21"/>
                <w:highlight w:val="none"/>
              </w:rPr>
              <w:t>高处作业车</w:t>
            </w:r>
            <w:r>
              <w:rPr>
                <w:rFonts w:hint="eastAsia" w:ascii="仿宋" w:hAnsi="仿宋" w:eastAsia="仿宋" w:cs="仿宋"/>
                <w:szCs w:val="21"/>
                <w:highlight w:val="none"/>
                <w:lang w:val="en-US" w:eastAsia="zh-CN"/>
              </w:rPr>
              <w:t>，得1分</w:t>
            </w:r>
            <w:r>
              <w:rPr>
                <w:rFonts w:hint="eastAsia" w:ascii="仿宋" w:hAnsi="仿宋" w:eastAsia="仿宋" w:cs="仿宋"/>
                <w:szCs w:val="21"/>
                <w:highlight w:val="none"/>
                <w:lang w:eastAsia="zh-CN"/>
              </w:rPr>
              <w:t>，</w:t>
            </w:r>
            <w:r>
              <w:rPr>
                <w:rFonts w:hint="eastAsia" w:ascii="仿宋" w:hAnsi="仿宋" w:eastAsia="仿宋" w:cs="仿宋"/>
                <w:szCs w:val="21"/>
                <w:highlight w:val="none"/>
                <w:lang w:val="en-US" w:eastAsia="zh-CN"/>
              </w:rPr>
              <w:t>最高</w:t>
            </w:r>
            <w:r>
              <w:rPr>
                <w:rFonts w:hint="eastAsia" w:ascii="仿宋" w:hAnsi="仿宋" w:eastAsia="仿宋" w:cs="仿宋"/>
                <w:szCs w:val="21"/>
                <w:highlight w:val="none"/>
              </w:rPr>
              <w:t>得</w:t>
            </w:r>
            <w:r>
              <w:rPr>
                <w:rFonts w:hint="eastAsia" w:ascii="仿宋" w:hAnsi="仿宋" w:eastAsia="仿宋" w:cs="仿宋"/>
                <w:szCs w:val="21"/>
                <w:highlight w:val="none"/>
                <w:lang w:val="en-US" w:eastAsia="zh-CN"/>
              </w:rPr>
              <w:t>2</w:t>
            </w:r>
            <w:r>
              <w:rPr>
                <w:rFonts w:hint="eastAsia" w:ascii="仿宋" w:hAnsi="仿宋" w:eastAsia="仿宋" w:cs="仿宋"/>
                <w:szCs w:val="21"/>
                <w:highlight w:val="none"/>
              </w:rPr>
              <w:t>分</w:t>
            </w:r>
            <w:r>
              <w:rPr>
                <w:rFonts w:hint="eastAsia" w:ascii="仿宋" w:hAnsi="仿宋" w:eastAsia="仿宋" w:cs="仿宋"/>
                <w:szCs w:val="21"/>
                <w:highlight w:val="none"/>
                <w:lang w:val="en-US" w:eastAsia="zh-CN"/>
              </w:rPr>
              <w:t>。</w:t>
            </w:r>
          </w:p>
          <w:p w14:paraId="7285AFF1">
            <w:pPr>
              <w:pStyle w:val="15"/>
              <w:widowControl/>
              <w:numPr>
                <w:ilvl w:val="0"/>
                <w:numId w:val="2"/>
              </w:numPr>
              <w:spacing w:line="360" w:lineRule="exact"/>
              <w:rPr>
                <w:rFonts w:hint="eastAsia" w:ascii="仿宋" w:hAnsi="仿宋" w:eastAsia="仿宋" w:cs="仿宋"/>
                <w:szCs w:val="21"/>
                <w:highlight w:val="none"/>
              </w:rPr>
            </w:pPr>
            <w:r>
              <w:rPr>
                <w:rFonts w:hint="eastAsia" w:ascii="仿宋" w:hAnsi="仿宋" w:eastAsia="仿宋" w:cs="仿宋"/>
                <w:szCs w:val="21"/>
                <w:highlight w:val="none"/>
              </w:rPr>
              <w:t>投标人</w:t>
            </w:r>
            <w:r>
              <w:rPr>
                <w:rFonts w:hint="eastAsia" w:ascii="仿宋" w:hAnsi="仿宋" w:eastAsia="仿宋" w:cs="仿宋"/>
                <w:szCs w:val="21"/>
                <w:highlight w:val="none"/>
                <w:lang w:val="en-US" w:eastAsia="zh-CN"/>
              </w:rPr>
              <w:t>拟投入设备、设施中，</w:t>
            </w:r>
            <w:r>
              <w:rPr>
                <w:rFonts w:hint="eastAsia" w:ascii="仿宋" w:hAnsi="仿宋" w:eastAsia="仿宋" w:cs="仿宋"/>
                <w:szCs w:val="21"/>
                <w:highlight w:val="none"/>
              </w:rPr>
              <w:t>有挖掘机的</w:t>
            </w:r>
            <w:r>
              <w:rPr>
                <w:rFonts w:hint="eastAsia" w:ascii="仿宋" w:hAnsi="仿宋" w:eastAsia="仿宋" w:cs="仿宋"/>
                <w:szCs w:val="21"/>
                <w:highlight w:val="none"/>
                <w:lang w:eastAsia="zh-CN"/>
              </w:rPr>
              <w:t>，</w:t>
            </w:r>
            <w:r>
              <w:rPr>
                <w:rFonts w:hint="eastAsia" w:ascii="仿宋" w:hAnsi="仿宋" w:eastAsia="仿宋" w:cs="仿宋"/>
                <w:szCs w:val="21"/>
                <w:highlight w:val="none"/>
              </w:rPr>
              <w:t>得</w:t>
            </w:r>
            <w:r>
              <w:rPr>
                <w:rFonts w:hint="eastAsia" w:ascii="仿宋" w:hAnsi="仿宋" w:eastAsia="仿宋" w:cs="仿宋"/>
                <w:szCs w:val="21"/>
                <w:highlight w:val="none"/>
                <w:lang w:val="en-US" w:eastAsia="zh-CN"/>
              </w:rPr>
              <w:t>1</w:t>
            </w:r>
            <w:r>
              <w:rPr>
                <w:rFonts w:hint="eastAsia" w:ascii="仿宋" w:hAnsi="仿宋" w:eastAsia="仿宋" w:cs="仿宋"/>
                <w:szCs w:val="21"/>
                <w:highlight w:val="none"/>
              </w:rPr>
              <w:t>分</w:t>
            </w:r>
            <w:r>
              <w:rPr>
                <w:rFonts w:hint="eastAsia" w:ascii="仿宋" w:hAnsi="仿宋" w:eastAsia="仿宋" w:cs="仿宋"/>
                <w:szCs w:val="21"/>
                <w:highlight w:val="none"/>
                <w:lang w:eastAsia="zh-CN"/>
              </w:rPr>
              <w:t>。</w:t>
            </w:r>
          </w:p>
          <w:p w14:paraId="4D376E16">
            <w:pPr>
              <w:pStyle w:val="15"/>
              <w:widowControl/>
              <w:numPr>
                <w:ilvl w:val="0"/>
                <w:numId w:val="2"/>
              </w:numPr>
              <w:spacing w:line="360" w:lineRule="exact"/>
              <w:rPr>
                <w:rFonts w:hint="eastAsia" w:ascii="仿宋" w:hAnsi="仿宋" w:eastAsia="仿宋" w:cs="仿宋"/>
                <w:szCs w:val="21"/>
                <w:highlight w:val="none"/>
              </w:rPr>
            </w:pPr>
            <w:r>
              <w:rPr>
                <w:rFonts w:hint="eastAsia" w:ascii="仿宋" w:hAnsi="仿宋" w:eastAsia="仿宋" w:cs="仿宋"/>
                <w:szCs w:val="21"/>
                <w:highlight w:val="none"/>
              </w:rPr>
              <w:t>投标人</w:t>
            </w:r>
            <w:r>
              <w:rPr>
                <w:rFonts w:hint="eastAsia" w:ascii="仿宋" w:hAnsi="仿宋" w:eastAsia="仿宋" w:cs="仿宋"/>
                <w:szCs w:val="21"/>
                <w:highlight w:val="none"/>
                <w:lang w:val="en-US" w:eastAsia="zh-CN"/>
              </w:rPr>
              <w:t>拟投入设备、设施中，</w:t>
            </w:r>
            <w:r>
              <w:rPr>
                <w:rFonts w:hint="eastAsia" w:ascii="仿宋" w:hAnsi="仿宋" w:eastAsia="仿宋" w:cs="仿宋"/>
                <w:szCs w:val="21"/>
                <w:highlight w:val="none"/>
              </w:rPr>
              <w:t>有</w:t>
            </w:r>
            <w:r>
              <w:rPr>
                <w:rFonts w:hint="eastAsia" w:ascii="仿宋" w:hAnsi="仿宋" w:eastAsia="仿宋" w:cs="仿宋"/>
                <w:szCs w:val="21"/>
                <w:highlight w:val="none"/>
                <w:lang w:val="en-US" w:eastAsia="zh-CN"/>
              </w:rPr>
              <w:t>高压设备耐压试验装置</w:t>
            </w:r>
            <w:r>
              <w:rPr>
                <w:rFonts w:hint="eastAsia" w:ascii="仿宋" w:hAnsi="仿宋" w:eastAsia="仿宋" w:cs="仿宋"/>
                <w:szCs w:val="21"/>
                <w:highlight w:val="none"/>
              </w:rPr>
              <w:t>的</w:t>
            </w:r>
            <w:r>
              <w:rPr>
                <w:rFonts w:hint="eastAsia" w:ascii="仿宋" w:hAnsi="仿宋" w:eastAsia="仿宋" w:cs="仿宋"/>
                <w:szCs w:val="21"/>
                <w:highlight w:val="none"/>
                <w:lang w:eastAsia="zh-CN"/>
              </w:rPr>
              <w:t>，</w:t>
            </w:r>
            <w:r>
              <w:rPr>
                <w:rFonts w:hint="eastAsia" w:ascii="仿宋" w:hAnsi="仿宋" w:eastAsia="仿宋" w:cs="仿宋"/>
                <w:szCs w:val="21"/>
                <w:highlight w:val="none"/>
              </w:rPr>
              <w:t>得</w:t>
            </w:r>
            <w:r>
              <w:rPr>
                <w:rFonts w:hint="eastAsia" w:ascii="仿宋" w:hAnsi="仿宋" w:eastAsia="仿宋" w:cs="仿宋"/>
                <w:szCs w:val="21"/>
                <w:highlight w:val="none"/>
                <w:lang w:val="en-US" w:eastAsia="zh-CN"/>
              </w:rPr>
              <w:t>1</w:t>
            </w:r>
            <w:r>
              <w:rPr>
                <w:rFonts w:hint="eastAsia" w:ascii="仿宋" w:hAnsi="仿宋" w:eastAsia="仿宋" w:cs="仿宋"/>
                <w:szCs w:val="21"/>
                <w:highlight w:val="none"/>
              </w:rPr>
              <w:t>分。</w:t>
            </w:r>
          </w:p>
          <w:p w14:paraId="3C4CF55F">
            <w:pPr>
              <w:pStyle w:val="15"/>
              <w:widowControl/>
              <w:spacing w:line="360" w:lineRule="exact"/>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注：</w:t>
            </w:r>
          </w:p>
          <w:p w14:paraId="08BA510F">
            <w:pPr>
              <w:pStyle w:val="15"/>
              <w:widowControl/>
              <w:spacing w:line="360" w:lineRule="exact"/>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（1）车辆如自有，则提供车辆图片、车辆行驶证、车辆权属登记证以及车辆参数的相关证明材料</w:t>
            </w:r>
            <w:r>
              <w:rPr>
                <w:rFonts w:hint="eastAsia" w:ascii="仿宋" w:hAnsi="仿宋" w:eastAsia="仿宋" w:cs="仿宋"/>
                <w:b/>
                <w:bCs/>
                <w:color w:val="000000"/>
                <w:szCs w:val="21"/>
                <w:highlight w:val="none"/>
                <w:lang w:val="en-US" w:eastAsia="zh-CN"/>
              </w:rPr>
              <w:t>扫描件</w:t>
            </w:r>
            <w:r>
              <w:rPr>
                <w:rFonts w:hint="eastAsia" w:ascii="仿宋" w:hAnsi="仿宋" w:eastAsia="仿宋" w:cs="仿宋"/>
                <w:b/>
                <w:bCs/>
                <w:color w:val="000000"/>
                <w:szCs w:val="21"/>
                <w:highlight w:val="none"/>
              </w:rPr>
              <w:t>并加盖投标人公章；车辆如租赁，则提供车辆图片、车辆行驶证、车辆权属登记证、租赁合同以及车辆参数的相关证明材料</w:t>
            </w:r>
            <w:r>
              <w:rPr>
                <w:rFonts w:hint="eastAsia" w:ascii="仿宋" w:hAnsi="仿宋" w:eastAsia="仿宋" w:cs="仿宋"/>
                <w:b/>
                <w:bCs/>
                <w:color w:val="000000"/>
                <w:szCs w:val="21"/>
                <w:highlight w:val="none"/>
                <w:lang w:val="en-US" w:eastAsia="zh-CN"/>
              </w:rPr>
              <w:t>扫描件</w:t>
            </w:r>
            <w:r>
              <w:rPr>
                <w:rFonts w:hint="eastAsia" w:ascii="仿宋" w:hAnsi="仿宋" w:eastAsia="仿宋" w:cs="仿宋"/>
                <w:b/>
                <w:bCs/>
                <w:color w:val="000000"/>
                <w:szCs w:val="21"/>
                <w:highlight w:val="none"/>
              </w:rPr>
              <w:t>并加盖投标人公章。（不提供不得分)</w:t>
            </w:r>
          </w:p>
          <w:p w14:paraId="7170336F">
            <w:pPr>
              <w:pStyle w:val="15"/>
              <w:widowControl/>
              <w:spacing w:line="360" w:lineRule="exact"/>
              <w:rPr>
                <w:rFonts w:hint="eastAsia" w:ascii="仿宋" w:hAnsi="仿宋" w:eastAsia="仿宋" w:cs="仿宋"/>
              </w:rPr>
            </w:pPr>
            <w:r>
              <w:rPr>
                <w:rFonts w:hint="eastAsia" w:ascii="仿宋" w:hAnsi="仿宋" w:eastAsia="仿宋" w:cs="仿宋"/>
                <w:b/>
                <w:bCs/>
                <w:color w:val="000000"/>
                <w:szCs w:val="21"/>
                <w:highlight w:val="none"/>
              </w:rPr>
              <w:t>（2）机械设备、仪器如自有则提供机械设备、仪器图片、购买发票</w:t>
            </w:r>
            <w:r>
              <w:rPr>
                <w:rFonts w:hint="eastAsia" w:ascii="仿宋" w:hAnsi="仿宋" w:eastAsia="仿宋" w:cs="仿宋"/>
                <w:b/>
                <w:bCs/>
                <w:color w:val="000000"/>
                <w:szCs w:val="21"/>
                <w:highlight w:val="none"/>
                <w:lang w:val="en-US" w:eastAsia="zh-CN"/>
              </w:rPr>
              <w:t>扫描件</w:t>
            </w:r>
            <w:r>
              <w:rPr>
                <w:rFonts w:hint="eastAsia" w:ascii="仿宋" w:hAnsi="仿宋" w:eastAsia="仿宋" w:cs="仿宋"/>
                <w:b/>
                <w:bCs/>
                <w:color w:val="000000"/>
                <w:szCs w:val="21"/>
                <w:highlight w:val="none"/>
              </w:rPr>
              <w:t>并加盖投标人公章；如租赁则提供机械设备图片、租赁合同</w:t>
            </w:r>
            <w:r>
              <w:rPr>
                <w:rFonts w:hint="eastAsia" w:ascii="仿宋" w:hAnsi="仿宋" w:eastAsia="仿宋" w:cs="仿宋"/>
                <w:b/>
                <w:bCs/>
                <w:color w:val="000000"/>
                <w:szCs w:val="21"/>
                <w:highlight w:val="none"/>
                <w:lang w:val="en-US" w:eastAsia="zh-CN"/>
              </w:rPr>
              <w:t>扫描件</w:t>
            </w:r>
            <w:r>
              <w:rPr>
                <w:rFonts w:hint="eastAsia" w:ascii="仿宋" w:hAnsi="仿宋" w:eastAsia="仿宋" w:cs="仿宋"/>
                <w:b/>
                <w:bCs/>
                <w:color w:val="000000"/>
                <w:szCs w:val="21"/>
                <w:highlight w:val="none"/>
              </w:rPr>
              <w:t>并加盖投标人公章。（不提供不得分)</w:t>
            </w:r>
          </w:p>
        </w:tc>
      </w:tr>
      <w:tr w14:paraId="52A402EA">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cantSplit/>
          <w:trHeight w:val="311" w:hRule="atLeast"/>
          <w:jc w:val="center"/>
        </w:trPr>
        <w:tc>
          <w:tcPr>
            <w:tcW w:w="1865" w:type="dxa"/>
            <w:gridSpan w:val="3"/>
            <w:vMerge w:val="continue"/>
            <w:tcBorders>
              <w:left w:val="single" w:color="000000" w:sz="6" w:space="0"/>
              <w:right w:val="single" w:color="000000" w:sz="6" w:space="0"/>
            </w:tcBorders>
            <w:vAlign w:val="center"/>
          </w:tcPr>
          <w:p w14:paraId="28585816">
            <w:pPr>
              <w:rPr>
                <w:rFonts w:hint="eastAsia" w:ascii="仿宋" w:hAnsi="仿宋" w:eastAsia="仿宋" w:cs="仿宋"/>
              </w:rPr>
            </w:pPr>
          </w:p>
        </w:tc>
        <w:tc>
          <w:tcPr>
            <w:tcW w:w="1631" w:type="dxa"/>
            <w:vMerge w:val="restart"/>
            <w:tcBorders>
              <w:top w:val="single" w:color="000000" w:sz="6" w:space="0"/>
              <w:left w:val="single" w:color="000000" w:sz="6" w:space="0"/>
              <w:right w:val="single" w:color="000000" w:sz="6" w:space="0"/>
            </w:tcBorders>
            <w:vAlign w:val="center"/>
          </w:tcPr>
          <w:p w14:paraId="0D6637C5">
            <w:pPr>
              <w:widowControl/>
              <w:jc w:val="center"/>
              <w:rPr>
                <w:rFonts w:hint="eastAsia" w:ascii="仿宋" w:hAnsi="仿宋" w:eastAsia="仿宋" w:cs="仿宋"/>
                <w:highlight w:val="none"/>
                <w:lang w:bidi="ar"/>
              </w:rPr>
            </w:pPr>
            <w:r>
              <w:rPr>
                <w:rFonts w:hint="eastAsia" w:ascii="仿宋" w:hAnsi="仿宋" w:eastAsia="仿宋" w:cs="仿宋"/>
                <w:highlight w:val="none"/>
                <w:lang w:bidi="ar"/>
              </w:rPr>
              <w:t>人员配备</w:t>
            </w:r>
          </w:p>
          <w:p w14:paraId="6C03A589">
            <w:pPr>
              <w:widowControl/>
              <w:jc w:val="center"/>
              <w:rPr>
                <w:rFonts w:hint="eastAsia" w:ascii="仿宋" w:hAnsi="仿宋" w:eastAsia="仿宋" w:cs="仿宋"/>
              </w:rPr>
            </w:pPr>
            <w:r>
              <w:rPr>
                <w:rFonts w:hint="eastAsia" w:ascii="仿宋" w:hAnsi="仿宋" w:eastAsia="仿宋" w:cs="仿宋"/>
                <w:highlight w:val="none"/>
                <w:lang w:bidi="ar"/>
              </w:rPr>
              <w:t>（1</w:t>
            </w:r>
            <w:r>
              <w:rPr>
                <w:rFonts w:hint="eastAsia" w:ascii="仿宋" w:hAnsi="仿宋" w:eastAsia="仿宋" w:cs="仿宋"/>
                <w:highlight w:val="none"/>
                <w:lang w:val="en-US" w:eastAsia="zh-CN" w:bidi="ar"/>
              </w:rPr>
              <w:t>5</w:t>
            </w:r>
            <w:r>
              <w:rPr>
                <w:rFonts w:hint="eastAsia" w:ascii="仿宋" w:hAnsi="仿宋" w:eastAsia="仿宋" w:cs="仿宋"/>
                <w:highlight w:val="none"/>
                <w:lang w:bidi="ar"/>
              </w:rPr>
              <w:t>分）</w:t>
            </w:r>
          </w:p>
        </w:tc>
        <w:tc>
          <w:tcPr>
            <w:tcW w:w="6185" w:type="dxa"/>
            <w:gridSpan w:val="2"/>
            <w:vMerge w:val="restart"/>
            <w:tcBorders>
              <w:top w:val="single" w:color="000000" w:sz="6" w:space="0"/>
              <w:left w:val="single" w:color="000000" w:sz="6" w:space="0"/>
              <w:right w:val="single" w:color="000000" w:sz="6" w:space="0"/>
            </w:tcBorders>
            <w:vAlign w:val="center"/>
          </w:tcPr>
          <w:p w14:paraId="7E8CAC0A">
            <w:pPr>
              <w:pStyle w:val="269"/>
              <w:tabs>
                <w:tab w:val="left" w:pos="709"/>
              </w:tabs>
              <w:spacing w:line="264" w:lineRule="auto"/>
              <w:ind w:right="-2"/>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1</w:t>
            </w:r>
            <w:r>
              <w:rPr>
                <w:rFonts w:hint="eastAsia" w:ascii="仿宋" w:hAnsi="仿宋" w:eastAsia="仿宋" w:cs="仿宋"/>
                <w:color w:val="auto"/>
                <w:highlight w:val="none"/>
              </w:rPr>
              <w:t>、投标人拟派现场安全管理人员（除项目负责人外）</w:t>
            </w:r>
            <w:r>
              <w:rPr>
                <w:rFonts w:hint="eastAsia" w:ascii="仿宋" w:hAnsi="仿宋" w:eastAsia="仿宋" w:cs="仿宋"/>
                <w:color w:val="auto"/>
                <w:highlight w:val="none"/>
                <w:lang w:val="en-US" w:eastAsia="zh-CN"/>
              </w:rPr>
              <w:t>中</w:t>
            </w: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同时</w:t>
            </w:r>
            <w:r>
              <w:rPr>
                <w:rFonts w:hint="eastAsia" w:ascii="仿宋" w:hAnsi="仿宋" w:eastAsia="仿宋" w:cs="仿宋"/>
                <w:color w:val="auto"/>
                <w:highlight w:val="none"/>
              </w:rPr>
              <w:t>具有安全员C</w:t>
            </w:r>
            <w:r>
              <w:rPr>
                <w:rFonts w:hint="eastAsia" w:ascii="仿宋" w:hAnsi="仿宋" w:eastAsia="仿宋" w:cs="仿宋"/>
                <w:color w:val="auto"/>
                <w:highlight w:val="none"/>
                <w:lang w:val="en-US" w:eastAsia="zh-CN"/>
              </w:rPr>
              <w:t>证</w:t>
            </w:r>
            <w:r>
              <w:rPr>
                <w:rFonts w:hint="eastAsia" w:ascii="仿宋" w:hAnsi="仿宋" w:eastAsia="仿宋" w:cs="仿宋"/>
                <w:color w:val="auto"/>
                <w:highlight w:val="none"/>
              </w:rPr>
              <w:t>、高压（或者低压）</w:t>
            </w:r>
            <w:r>
              <w:rPr>
                <w:rFonts w:hint="eastAsia" w:ascii="仿宋" w:hAnsi="仿宋" w:eastAsia="仿宋" w:cs="仿宋"/>
                <w:color w:val="auto"/>
                <w:highlight w:val="none"/>
                <w:lang w:val="en-US" w:eastAsia="zh-CN"/>
              </w:rPr>
              <w:t>电工证</w:t>
            </w:r>
            <w:r>
              <w:rPr>
                <w:rFonts w:hint="eastAsia" w:ascii="仿宋" w:hAnsi="仿宋" w:eastAsia="仿宋" w:cs="仿宋"/>
                <w:color w:val="auto"/>
                <w:highlight w:val="none"/>
              </w:rPr>
              <w:t>、高处作业证</w:t>
            </w: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应急管理局颁发</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，每有一人得</w:t>
            </w:r>
            <w:r>
              <w:rPr>
                <w:rFonts w:hint="eastAsia" w:ascii="仿宋" w:hAnsi="仿宋" w:eastAsia="仿宋" w:cs="仿宋"/>
                <w:color w:val="auto"/>
                <w:highlight w:val="none"/>
                <w:lang w:val="en-US" w:eastAsia="zh-CN"/>
              </w:rPr>
              <w:t>2</w:t>
            </w:r>
            <w:r>
              <w:rPr>
                <w:rFonts w:hint="eastAsia" w:ascii="仿宋" w:hAnsi="仿宋" w:eastAsia="仿宋" w:cs="仿宋"/>
                <w:color w:val="auto"/>
                <w:highlight w:val="none"/>
              </w:rPr>
              <w:t>分，本项最高</w:t>
            </w:r>
            <w:r>
              <w:rPr>
                <w:rFonts w:hint="eastAsia" w:ascii="仿宋" w:hAnsi="仿宋" w:eastAsia="仿宋" w:cs="仿宋"/>
                <w:color w:val="auto"/>
                <w:highlight w:val="none"/>
                <w:lang w:val="en-US" w:eastAsia="zh-CN"/>
              </w:rPr>
              <w:t>6</w:t>
            </w:r>
            <w:r>
              <w:rPr>
                <w:rFonts w:hint="eastAsia" w:ascii="仿宋" w:hAnsi="仿宋" w:eastAsia="仿宋" w:cs="仿宋"/>
                <w:color w:val="auto"/>
                <w:highlight w:val="none"/>
              </w:rPr>
              <w:t>分。</w:t>
            </w:r>
          </w:p>
          <w:p w14:paraId="28F11C6C">
            <w:pPr>
              <w:pStyle w:val="269"/>
              <w:tabs>
                <w:tab w:val="left" w:pos="709"/>
              </w:tabs>
              <w:spacing w:line="264" w:lineRule="auto"/>
              <w:ind w:right="-2"/>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2</w:t>
            </w:r>
            <w:r>
              <w:rPr>
                <w:rFonts w:hint="eastAsia" w:ascii="仿宋" w:hAnsi="仿宋" w:eastAsia="仿宋" w:cs="仿宋"/>
                <w:color w:val="auto"/>
                <w:highlight w:val="none"/>
              </w:rPr>
              <w:t>、投标人拟派作业人员（除项目负责人外）</w:t>
            </w:r>
            <w:r>
              <w:rPr>
                <w:rFonts w:hint="eastAsia" w:ascii="仿宋" w:hAnsi="仿宋" w:eastAsia="仿宋" w:cs="仿宋"/>
                <w:color w:val="auto"/>
                <w:highlight w:val="none"/>
                <w:lang w:val="en-US" w:eastAsia="zh-CN"/>
              </w:rPr>
              <w:t>中</w:t>
            </w: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同时</w:t>
            </w:r>
            <w:r>
              <w:rPr>
                <w:rFonts w:hint="eastAsia" w:ascii="仿宋" w:hAnsi="仿宋" w:eastAsia="仿宋" w:cs="仿宋"/>
                <w:color w:val="auto"/>
                <w:highlight w:val="none"/>
              </w:rPr>
              <w:t>具有高压（或低压）</w:t>
            </w:r>
            <w:r>
              <w:rPr>
                <w:rFonts w:hint="eastAsia" w:ascii="仿宋" w:hAnsi="仿宋" w:eastAsia="仿宋" w:cs="仿宋"/>
                <w:color w:val="auto"/>
                <w:highlight w:val="none"/>
                <w:lang w:val="en-US" w:eastAsia="zh-CN"/>
              </w:rPr>
              <w:t>电工证</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高处作业证</w:t>
            </w: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应急管理局颁发</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，每有一人得</w:t>
            </w:r>
            <w:r>
              <w:rPr>
                <w:rFonts w:hint="eastAsia" w:ascii="仿宋" w:hAnsi="仿宋" w:eastAsia="仿宋" w:cs="仿宋"/>
                <w:color w:val="auto"/>
                <w:highlight w:val="none"/>
                <w:lang w:val="en-US" w:eastAsia="zh-CN"/>
              </w:rPr>
              <w:t>1.5</w:t>
            </w:r>
            <w:r>
              <w:rPr>
                <w:rFonts w:hint="eastAsia" w:ascii="仿宋" w:hAnsi="仿宋" w:eastAsia="仿宋" w:cs="仿宋"/>
                <w:color w:val="auto"/>
                <w:highlight w:val="none"/>
              </w:rPr>
              <w:t>分，最高6分</w:t>
            </w:r>
            <w:r>
              <w:rPr>
                <w:rFonts w:hint="eastAsia" w:ascii="仿宋" w:hAnsi="仿宋" w:eastAsia="仿宋" w:cs="仿宋"/>
                <w:color w:val="auto"/>
                <w:highlight w:val="none"/>
                <w:lang w:eastAsia="zh-CN"/>
              </w:rPr>
              <w:t>。</w:t>
            </w:r>
          </w:p>
          <w:p w14:paraId="1EBDFAFB">
            <w:pPr>
              <w:pStyle w:val="269"/>
              <w:tabs>
                <w:tab w:val="left" w:pos="709"/>
              </w:tabs>
              <w:spacing w:line="264" w:lineRule="auto"/>
              <w:ind w:right="-2"/>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3</w:t>
            </w:r>
            <w:r>
              <w:rPr>
                <w:rFonts w:hint="eastAsia" w:ascii="仿宋" w:hAnsi="仿宋" w:eastAsia="仿宋" w:cs="仿宋"/>
                <w:color w:val="auto"/>
                <w:highlight w:val="none"/>
              </w:rPr>
              <w:t>、投标人拟派高处作业车驾驶员（除项目负责人外）</w:t>
            </w:r>
            <w:r>
              <w:rPr>
                <w:rFonts w:hint="eastAsia" w:ascii="仿宋" w:hAnsi="仿宋" w:eastAsia="仿宋" w:cs="仿宋"/>
                <w:color w:val="auto"/>
                <w:highlight w:val="none"/>
                <w:lang w:val="en-US" w:eastAsia="zh-CN"/>
              </w:rPr>
              <w:t>中</w:t>
            </w: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同时</w:t>
            </w:r>
            <w:r>
              <w:rPr>
                <w:rFonts w:hint="eastAsia" w:ascii="仿宋" w:hAnsi="仿宋" w:eastAsia="仿宋" w:cs="仿宋"/>
                <w:color w:val="auto"/>
                <w:highlight w:val="none"/>
              </w:rPr>
              <w:t>具有</w:t>
            </w:r>
            <w:r>
              <w:rPr>
                <w:rFonts w:hint="eastAsia" w:ascii="仿宋" w:hAnsi="仿宋" w:eastAsia="仿宋" w:cs="仿宋"/>
                <w:color w:val="auto"/>
                <w:highlight w:val="none"/>
                <w:lang w:val="en-US" w:eastAsia="zh-CN"/>
              </w:rPr>
              <w:t>拟投入</w:t>
            </w:r>
            <w:r>
              <w:rPr>
                <w:rFonts w:hint="eastAsia" w:ascii="仿宋" w:hAnsi="仿宋" w:eastAsia="仿宋" w:cs="仿宋"/>
                <w:color w:val="auto"/>
                <w:highlight w:val="none"/>
              </w:rPr>
              <w:t>的高</w:t>
            </w:r>
            <w:r>
              <w:rPr>
                <w:rFonts w:hint="eastAsia" w:ascii="仿宋" w:hAnsi="仿宋" w:eastAsia="仿宋" w:cs="仿宋"/>
                <w:color w:val="auto"/>
                <w:highlight w:val="none"/>
                <w:lang w:val="en-US" w:eastAsia="zh-CN"/>
              </w:rPr>
              <w:t>处</w:t>
            </w:r>
            <w:r>
              <w:rPr>
                <w:rFonts w:hint="eastAsia" w:ascii="仿宋" w:hAnsi="仿宋" w:eastAsia="仿宋" w:cs="仿宋"/>
                <w:color w:val="auto"/>
                <w:highlight w:val="none"/>
              </w:rPr>
              <w:t>作业车</w:t>
            </w:r>
            <w:r>
              <w:rPr>
                <w:rFonts w:hint="eastAsia" w:ascii="仿宋" w:hAnsi="仿宋" w:eastAsia="仿宋" w:cs="仿宋"/>
                <w:color w:val="auto"/>
                <w:highlight w:val="none"/>
                <w:lang w:val="en-US" w:eastAsia="zh-CN"/>
              </w:rPr>
              <w:t>相适应的</w:t>
            </w:r>
            <w:r>
              <w:rPr>
                <w:rFonts w:hint="eastAsia" w:ascii="仿宋" w:hAnsi="仿宋" w:eastAsia="仿宋" w:cs="仿宋"/>
                <w:color w:val="auto"/>
                <w:highlight w:val="none"/>
              </w:rPr>
              <w:t>驾驶证</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高压（或低压）电工证</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高处作业证</w:t>
            </w: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应急管理局颁发</w:t>
            </w: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的</w:t>
            </w:r>
            <w:r>
              <w:rPr>
                <w:rFonts w:hint="eastAsia" w:ascii="仿宋" w:hAnsi="仿宋" w:eastAsia="仿宋" w:cs="仿宋"/>
                <w:color w:val="auto"/>
                <w:highlight w:val="none"/>
              </w:rPr>
              <w:t>，得</w:t>
            </w:r>
            <w:r>
              <w:rPr>
                <w:rFonts w:hint="eastAsia" w:ascii="仿宋" w:hAnsi="仿宋" w:eastAsia="仿宋" w:cs="仿宋"/>
                <w:color w:val="auto"/>
                <w:highlight w:val="none"/>
                <w:lang w:val="en-US" w:eastAsia="zh-CN"/>
              </w:rPr>
              <w:t>3</w:t>
            </w:r>
            <w:r>
              <w:rPr>
                <w:rFonts w:hint="eastAsia" w:ascii="仿宋" w:hAnsi="仿宋" w:eastAsia="仿宋" w:cs="仿宋"/>
                <w:color w:val="auto"/>
                <w:highlight w:val="none"/>
              </w:rPr>
              <w:t>分</w:t>
            </w:r>
            <w:r>
              <w:rPr>
                <w:rFonts w:hint="eastAsia" w:ascii="仿宋" w:hAnsi="仿宋" w:eastAsia="仿宋" w:cs="仿宋"/>
                <w:color w:val="auto"/>
                <w:highlight w:val="none"/>
                <w:lang w:eastAsia="zh-CN"/>
              </w:rPr>
              <w:t>。</w:t>
            </w:r>
          </w:p>
          <w:p w14:paraId="51BA2064">
            <w:pPr>
              <w:pStyle w:val="269"/>
              <w:tabs>
                <w:tab w:val="left" w:pos="709"/>
              </w:tabs>
              <w:spacing w:line="264" w:lineRule="auto"/>
              <w:ind w:right="-2" w:rightChars="0"/>
              <w:rPr>
                <w:rFonts w:hint="eastAsia" w:ascii="仿宋" w:hAnsi="仿宋" w:eastAsia="仿宋" w:cs="仿宋"/>
              </w:rPr>
            </w:pPr>
            <w:r>
              <w:rPr>
                <w:rFonts w:hint="eastAsia" w:ascii="仿宋" w:hAnsi="仿宋" w:eastAsia="仿宋" w:cs="仿宋"/>
                <w:b/>
                <w:bCs/>
                <w:color w:val="000000"/>
                <w:highlight w:val="none"/>
              </w:rPr>
              <w:t>注：需提供</w:t>
            </w:r>
            <w:r>
              <w:rPr>
                <w:rFonts w:hint="eastAsia" w:ascii="仿宋" w:hAnsi="仿宋" w:eastAsia="仿宋" w:cs="仿宋"/>
                <w:b/>
                <w:bCs/>
                <w:color w:val="000000"/>
                <w:highlight w:val="none"/>
                <w:lang w:val="en-US" w:eastAsia="zh-CN"/>
              </w:rPr>
              <w:t>上述</w:t>
            </w:r>
            <w:r>
              <w:rPr>
                <w:rFonts w:hint="eastAsia" w:ascii="仿宋" w:hAnsi="仿宋" w:eastAsia="仿宋" w:cs="仿宋"/>
                <w:b/>
                <w:bCs/>
                <w:color w:val="000000"/>
                <w:highlight w:val="none"/>
              </w:rPr>
              <w:t>人员证书及投标人为上述人员缴纳的</w:t>
            </w:r>
            <w:r>
              <w:rPr>
                <w:rFonts w:hint="eastAsia" w:ascii="仿宋" w:hAnsi="仿宋" w:eastAsia="仿宋" w:cs="仿宋"/>
                <w:b/>
                <w:bCs/>
                <w:color w:val="auto"/>
                <w:highlight w:val="none"/>
              </w:rPr>
              <w:t>开标</w:t>
            </w:r>
            <w:r>
              <w:rPr>
                <w:rFonts w:hint="eastAsia" w:ascii="仿宋" w:hAnsi="仿宋" w:eastAsia="仿宋" w:cs="仿宋"/>
                <w:b/>
                <w:bCs/>
                <w:color w:val="auto"/>
                <w:highlight w:val="none"/>
                <w:lang w:val="en-US" w:eastAsia="zh-CN"/>
              </w:rPr>
              <w:t>当月或上月</w:t>
            </w:r>
            <w:r>
              <w:rPr>
                <w:rFonts w:hint="eastAsia" w:ascii="仿宋" w:hAnsi="仿宋" w:eastAsia="仿宋" w:cs="仿宋"/>
                <w:b/>
                <w:bCs/>
                <w:color w:val="auto"/>
                <w:highlight w:val="none"/>
              </w:rPr>
              <w:t>社保</w:t>
            </w:r>
            <w:r>
              <w:rPr>
                <w:rFonts w:hint="eastAsia" w:ascii="仿宋" w:hAnsi="仿宋" w:eastAsia="仿宋" w:cs="仿宋"/>
                <w:b/>
                <w:bCs/>
                <w:color w:val="000000"/>
                <w:highlight w:val="none"/>
              </w:rPr>
              <w:t>证明</w:t>
            </w:r>
            <w:r>
              <w:rPr>
                <w:rFonts w:hint="eastAsia" w:ascii="仿宋" w:hAnsi="仿宋" w:eastAsia="仿宋" w:cs="仿宋"/>
                <w:b/>
                <w:bCs/>
                <w:color w:val="000000"/>
                <w:highlight w:val="none"/>
                <w:lang w:val="en-US" w:eastAsia="zh-CN"/>
              </w:rPr>
              <w:t>扫描件</w:t>
            </w:r>
            <w:r>
              <w:rPr>
                <w:rFonts w:hint="eastAsia" w:ascii="仿宋" w:hAnsi="仿宋" w:eastAsia="仿宋" w:cs="仿宋"/>
                <w:b/>
                <w:bCs/>
                <w:color w:val="000000"/>
                <w:highlight w:val="none"/>
              </w:rPr>
              <w:t>并加盖投标人公章，不提供不得分，</w:t>
            </w:r>
            <w:r>
              <w:rPr>
                <w:rFonts w:hint="eastAsia" w:ascii="仿宋" w:hAnsi="仿宋" w:eastAsia="仿宋" w:cs="仿宋"/>
                <w:b/>
                <w:bCs/>
                <w:color w:val="auto"/>
                <w:highlight w:val="none"/>
                <w:lang w:eastAsia="zh-CN"/>
              </w:rPr>
              <w:t>以上人员同一人只计一次分</w:t>
            </w:r>
            <w:r>
              <w:rPr>
                <w:rFonts w:hint="eastAsia" w:ascii="仿宋" w:hAnsi="仿宋" w:eastAsia="仿宋" w:cs="仿宋"/>
                <w:b/>
                <w:bCs/>
                <w:color w:val="000000"/>
                <w:highlight w:val="none"/>
              </w:rPr>
              <w:t>。</w:t>
            </w:r>
          </w:p>
        </w:tc>
      </w:tr>
      <w:tr w14:paraId="21BED383">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cantSplit/>
          <w:trHeight w:val="125" w:hRule="atLeast"/>
          <w:jc w:val="center"/>
        </w:trPr>
        <w:tc>
          <w:tcPr>
            <w:tcW w:w="1865" w:type="dxa"/>
            <w:gridSpan w:val="3"/>
            <w:tcBorders>
              <w:left w:val="single" w:color="000000" w:sz="6" w:space="0"/>
              <w:right w:val="single" w:color="000000" w:sz="6" w:space="0"/>
            </w:tcBorders>
            <w:vAlign w:val="center"/>
          </w:tcPr>
          <w:p w14:paraId="0483BFF3">
            <w:pPr>
              <w:rPr>
                <w:rFonts w:hint="eastAsia" w:ascii="仿宋" w:hAnsi="仿宋" w:eastAsia="仿宋" w:cs="仿宋"/>
              </w:rPr>
            </w:pPr>
          </w:p>
        </w:tc>
        <w:tc>
          <w:tcPr>
            <w:tcW w:w="1631" w:type="dxa"/>
            <w:vMerge w:val="continue"/>
            <w:tcBorders>
              <w:left w:val="single" w:color="000000" w:sz="6" w:space="0"/>
              <w:bottom w:val="single" w:color="000000" w:sz="6" w:space="0"/>
              <w:right w:val="single" w:color="000000" w:sz="6" w:space="0"/>
            </w:tcBorders>
            <w:vAlign w:val="center"/>
          </w:tcPr>
          <w:p w14:paraId="0EACBE78">
            <w:pPr>
              <w:spacing w:line="320" w:lineRule="exact"/>
              <w:jc w:val="center"/>
              <w:rPr>
                <w:rFonts w:hint="eastAsia" w:ascii="仿宋" w:hAnsi="仿宋" w:eastAsia="仿宋" w:cs="仿宋"/>
              </w:rPr>
            </w:pPr>
          </w:p>
        </w:tc>
        <w:tc>
          <w:tcPr>
            <w:tcW w:w="6185" w:type="dxa"/>
            <w:gridSpan w:val="2"/>
            <w:vMerge w:val="continue"/>
            <w:tcBorders>
              <w:left w:val="single" w:color="000000" w:sz="6" w:space="0"/>
              <w:bottom w:val="single" w:color="000000" w:sz="6" w:space="0"/>
              <w:right w:val="single" w:color="000000" w:sz="6" w:space="0"/>
            </w:tcBorders>
            <w:vAlign w:val="center"/>
          </w:tcPr>
          <w:p w14:paraId="77DD8139">
            <w:pPr>
              <w:spacing w:line="320" w:lineRule="exact"/>
              <w:rPr>
                <w:rFonts w:hint="eastAsia" w:ascii="仿宋" w:hAnsi="仿宋" w:eastAsia="仿宋" w:cs="仿宋"/>
              </w:rPr>
            </w:pPr>
          </w:p>
        </w:tc>
      </w:tr>
      <w:tr w14:paraId="3A456900">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cantSplit/>
          <w:trHeight w:val="430" w:hRule="atLeast"/>
          <w:jc w:val="center"/>
        </w:trPr>
        <w:tc>
          <w:tcPr>
            <w:tcW w:w="1865" w:type="dxa"/>
            <w:gridSpan w:val="3"/>
            <w:vMerge w:val="restart"/>
            <w:tcBorders>
              <w:top w:val="single" w:color="000000" w:sz="6" w:space="0"/>
              <w:left w:val="single" w:color="000000" w:sz="6" w:space="0"/>
              <w:right w:val="single" w:color="000000" w:sz="6" w:space="0"/>
            </w:tcBorders>
            <w:vAlign w:val="center"/>
          </w:tcPr>
          <w:p w14:paraId="6391442E">
            <w:pPr>
              <w:jc w:val="center"/>
              <w:rPr>
                <w:rFonts w:hint="eastAsia" w:ascii="仿宋" w:hAnsi="仿宋" w:eastAsia="仿宋" w:cs="仿宋"/>
              </w:rPr>
            </w:pPr>
          </w:p>
          <w:p w14:paraId="5AA33A63">
            <w:pPr>
              <w:jc w:val="center"/>
              <w:rPr>
                <w:rFonts w:hint="eastAsia" w:ascii="仿宋" w:hAnsi="仿宋" w:eastAsia="仿宋" w:cs="仿宋"/>
              </w:rPr>
            </w:pPr>
          </w:p>
          <w:p w14:paraId="7BCB19D4">
            <w:pPr>
              <w:jc w:val="center"/>
              <w:rPr>
                <w:rFonts w:hint="eastAsia" w:ascii="仿宋" w:hAnsi="仿宋" w:eastAsia="仿宋" w:cs="仿宋"/>
              </w:rPr>
            </w:pPr>
          </w:p>
          <w:p w14:paraId="525932D2">
            <w:pPr>
              <w:jc w:val="center"/>
              <w:rPr>
                <w:rFonts w:hint="eastAsia" w:ascii="仿宋" w:hAnsi="仿宋" w:eastAsia="仿宋" w:cs="仿宋"/>
              </w:rPr>
            </w:pPr>
          </w:p>
          <w:p w14:paraId="5CD0F5CD">
            <w:pPr>
              <w:jc w:val="center"/>
              <w:rPr>
                <w:rFonts w:hint="eastAsia" w:ascii="仿宋" w:hAnsi="仿宋" w:eastAsia="仿宋" w:cs="仿宋"/>
              </w:rPr>
            </w:pPr>
          </w:p>
          <w:p w14:paraId="47C78D28">
            <w:pPr>
              <w:jc w:val="center"/>
              <w:rPr>
                <w:rFonts w:hint="eastAsia" w:ascii="仿宋" w:hAnsi="仿宋" w:eastAsia="仿宋" w:cs="仿宋"/>
              </w:rPr>
            </w:pPr>
          </w:p>
          <w:p w14:paraId="4439E831">
            <w:pPr>
              <w:jc w:val="center"/>
              <w:rPr>
                <w:rFonts w:hint="eastAsia" w:ascii="仿宋" w:hAnsi="仿宋" w:eastAsia="仿宋" w:cs="仿宋"/>
              </w:rPr>
            </w:pPr>
            <w:r>
              <w:rPr>
                <w:rFonts w:hint="eastAsia" w:ascii="仿宋" w:hAnsi="仿宋" w:eastAsia="仿宋" w:cs="仿宋"/>
              </w:rPr>
              <w:t>技术部分</w:t>
            </w:r>
          </w:p>
          <w:p w14:paraId="18FD396E">
            <w:pPr>
              <w:jc w:val="center"/>
              <w:rPr>
                <w:rFonts w:hint="eastAsia" w:ascii="仿宋" w:hAnsi="仿宋" w:eastAsia="仿宋" w:cs="仿宋"/>
                <w:lang w:eastAsia="zh-CN"/>
              </w:rPr>
            </w:pPr>
            <w:r>
              <w:rPr>
                <w:rFonts w:hint="eastAsia" w:ascii="仿宋" w:hAnsi="仿宋" w:eastAsia="仿宋" w:cs="仿宋"/>
              </w:rPr>
              <w:t>（40分</w:t>
            </w:r>
            <w:r>
              <w:rPr>
                <w:rFonts w:hint="eastAsia" w:ascii="仿宋" w:hAnsi="仿宋" w:eastAsia="仿宋" w:cs="仿宋"/>
                <w:lang w:eastAsia="zh-CN"/>
              </w:rPr>
              <w:t>）</w:t>
            </w:r>
          </w:p>
        </w:tc>
        <w:tc>
          <w:tcPr>
            <w:tcW w:w="1631" w:type="dxa"/>
            <w:tcBorders>
              <w:top w:val="single" w:color="000000" w:sz="6" w:space="0"/>
              <w:left w:val="single" w:color="000000" w:sz="6" w:space="0"/>
              <w:right w:val="single" w:color="000000" w:sz="6" w:space="0"/>
            </w:tcBorders>
            <w:vAlign w:val="center"/>
          </w:tcPr>
          <w:p w14:paraId="347EB17B">
            <w:pPr>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项目理解</w:t>
            </w:r>
          </w:p>
          <w:p w14:paraId="6B0F9E77">
            <w:pPr>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（5分）</w:t>
            </w:r>
          </w:p>
        </w:tc>
        <w:tc>
          <w:tcPr>
            <w:tcW w:w="6185" w:type="dxa"/>
            <w:gridSpan w:val="2"/>
            <w:tcBorders>
              <w:top w:val="single" w:color="000000" w:sz="6" w:space="0"/>
              <w:left w:val="single" w:color="000000" w:sz="6" w:space="0"/>
              <w:right w:val="single" w:color="000000" w:sz="6" w:space="0"/>
            </w:tcBorders>
            <w:vAlign w:val="center"/>
          </w:tcPr>
          <w:p w14:paraId="1C07CFFC">
            <w:pPr>
              <w:spacing w:line="32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对招标项目所在城市路灯照明认识、理解和总体把握</w:t>
            </w:r>
            <w:r>
              <w:rPr>
                <w:rFonts w:hint="eastAsia" w:ascii="仿宋" w:hAnsi="仿宋" w:eastAsia="仿宋" w:cs="仿宋"/>
                <w:sz w:val="24"/>
                <w:szCs w:val="24"/>
                <w:highlight w:val="none"/>
                <w:lang w:eastAsia="zh-CN"/>
              </w:rPr>
              <w:t>。</w:t>
            </w:r>
          </w:p>
          <w:p w14:paraId="5F62279A">
            <w:pPr>
              <w:spacing w:line="320" w:lineRule="exact"/>
              <w:rPr>
                <w:rFonts w:hint="eastAsia" w:ascii="仿宋" w:hAnsi="仿宋" w:eastAsia="仿宋" w:cs="仿宋"/>
                <w:bCs/>
                <w:sz w:val="24"/>
                <w:szCs w:val="24"/>
                <w:highlight w:val="none"/>
              </w:rPr>
            </w:pPr>
            <w:r>
              <w:rPr>
                <w:rFonts w:hint="eastAsia" w:ascii="仿宋" w:hAnsi="仿宋" w:eastAsia="仿宋" w:cs="仿宋"/>
                <w:sz w:val="24"/>
                <w:szCs w:val="24"/>
                <w:highlight w:val="none"/>
              </w:rPr>
              <w:t>方案</w:t>
            </w:r>
            <w:r>
              <w:rPr>
                <w:rFonts w:hint="eastAsia" w:ascii="仿宋" w:hAnsi="仿宋" w:eastAsia="仿宋" w:cs="仿宋"/>
                <w:bCs/>
                <w:sz w:val="24"/>
                <w:szCs w:val="24"/>
                <w:highlight w:val="none"/>
              </w:rPr>
              <w:t>针对性最强、科学合理、完整且有一定深度的得5分；</w:t>
            </w:r>
          </w:p>
          <w:p w14:paraId="6AE72CAD">
            <w:pPr>
              <w:spacing w:line="320" w:lineRule="exact"/>
              <w:rPr>
                <w:rFonts w:hint="eastAsia" w:ascii="仿宋" w:hAnsi="仿宋" w:eastAsia="仿宋" w:cs="仿宋"/>
                <w:bCs/>
                <w:sz w:val="24"/>
                <w:szCs w:val="24"/>
                <w:highlight w:val="none"/>
              </w:rPr>
            </w:pPr>
            <w:r>
              <w:rPr>
                <w:rFonts w:hint="eastAsia" w:ascii="仿宋" w:hAnsi="仿宋" w:eastAsia="仿宋" w:cs="仿宋"/>
                <w:sz w:val="24"/>
                <w:szCs w:val="24"/>
                <w:highlight w:val="none"/>
              </w:rPr>
              <w:t>方案</w:t>
            </w:r>
            <w:r>
              <w:rPr>
                <w:rFonts w:hint="eastAsia" w:ascii="仿宋" w:hAnsi="仿宋" w:eastAsia="仿宋" w:cs="仿宋"/>
                <w:bCs/>
                <w:sz w:val="24"/>
                <w:szCs w:val="24"/>
                <w:highlight w:val="none"/>
              </w:rPr>
              <w:t>针对性较强、较合理、有一些深度的得3分；</w:t>
            </w:r>
          </w:p>
          <w:p w14:paraId="72202CDC">
            <w:pPr>
              <w:spacing w:line="320" w:lineRule="exact"/>
              <w:rPr>
                <w:rFonts w:hint="eastAsia" w:ascii="仿宋" w:hAnsi="仿宋" w:eastAsia="仿宋" w:cs="仿宋"/>
                <w:bCs/>
                <w:sz w:val="24"/>
                <w:szCs w:val="24"/>
                <w:highlight w:val="none"/>
              </w:rPr>
            </w:pPr>
            <w:r>
              <w:rPr>
                <w:rFonts w:hint="eastAsia" w:ascii="仿宋" w:hAnsi="仿宋" w:eastAsia="仿宋" w:cs="仿宋"/>
                <w:sz w:val="24"/>
                <w:szCs w:val="24"/>
                <w:highlight w:val="none"/>
              </w:rPr>
              <w:t>方案</w:t>
            </w:r>
            <w:r>
              <w:rPr>
                <w:rFonts w:hint="eastAsia" w:ascii="仿宋" w:hAnsi="仿宋" w:eastAsia="仿宋" w:cs="仿宋"/>
                <w:bCs/>
                <w:sz w:val="24"/>
                <w:szCs w:val="24"/>
                <w:highlight w:val="none"/>
              </w:rPr>
              <w:t>针对性不够、合理性一般、无深度的得</w:t>
            </w:r>
            <w:r>
              <w:rPr>
                <w:rFonts w:hint="eastAsia" w:ascii="仿宋" w:hAnsi="仿宋" w:eastAsia="仿宋" w:cs="仿宋"/>
                <w:bCs/>
                <w:sz w:val="24"/>
                <w:szCs w:val="24"/>
                <w:highlight w:val="none"/>
                <w:lang w:val="en-US" w:eastAsia="zh-CN"/>
              </w:rPr>
              <w:t>1</w:t>
            </w:r>
            <w:r>
              <w:rPr>
                <w:rFonts w:hint="eastAsia" w:ascii="仿宋" w:hAnsi="仿宋" w:eastAsia="仿宋" w:cs="仿宋"/>
                <w:bCs/>
                <w:sz w:val="24"/>
                <w:szCs w:val="24"/>
                <w:highlight w:val="none"/>
              </w:rPr>
              <w:t>分；</w:t>
            </w:r>
          </w:p>
          <w:p w14:paraId="1BC1D0F6">
            <w:pPr>
              <w:spacing w:line="320" w:lineRule="exact"/>
              <w:rPr>
                <w:rFonts w:hint="eastAsia" w:ascii="仿宋" w:hAnsi="仿宋" w:eastAsia="仿宋" w:cs="仿宋"/>
                <w:sz w:val="24"/>
                <w:szCs w:val="24"/>
              </w:rPr>
            </w:pPr>
            <w:r>
              <w:rPr>
                <w:rFonts w:hint="eastAsia" w:ascii="仿宋" w:hAnsi="仿宋" w:eastAsia="仿宋" w:cs="仿宋"/>
                <w:sz w:val="24"/>
                <w:szCs w:val="24"/>
                <w:highlight w:val="none"/>
              </w:rPr>
              <w:t>方案</w:t>
            </w:r>
            <w:r>
              <w:rPr>
                <w:rFonts w:hint="eastAsia" w:ascii="仿宋" w:hAnsi="仿宋" w:eastAsia="仿宋" w:cs="仿宋"/>
                <w:bCs/>
                <w:sz w:val="24"/>
                <w:szCs w:val="24"/>
                <w:highlight w:val="none"/>
              </w:rPr>
              <w:t>差或未提供的不得分。</w:t>
            </w:r>
          </w:p>
        </w:tc>
      </w:tr>
      <w:tr w14:paraId="11D78D03">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cantSplit/>
          <w:trHeight w:val="430" w:hRule="atLeast"/>
          <w:jc w:val="center"/>
        </w:trPr>
        <w:tc>
          <w:tcPr>
            <w:tcW w:w="1865" w:type="dxa"/>
            <w:gridSpan w:val="3"/>
            <w:vMerge w:val="continue"/>
            <w:tcBorders>
              <w:left w:val="single" w:color="000000" w:sz="6" w:space="0"/>
              <w:right w:val="single" w:color="000000" w:sz="6" w:space="0"/>
            </w:tcBorders>
            <w:vAlign w:val="center"/>
          </w:tcPr>
          <w:p w14:paraId="4BF51A11">
            <w:pPr>
              <w:rPr>
                <w:rFonts w:hint="eastAsia" w:ascii="仿宋" w:hAnsi="仿宋" w:eastAsia="仿宋" w:cs="仿宋"/>
              </w:rPr>
            </w:pPr>
          </w:p>
        </w:tc>
        <w:tc>
          <w:tcPr>
            <w:tcW w:w="1631" w:type="dxa"/>
            <w:tcBorders>
              <w:top w:val="single" w:color="000000" w:sz="6" w:space="0"/>
              <w:left w:val="single" w:color="000000" w:sz="6" w:space="0"/>
              <w:bottom w:val="single" w:color="000000" w:sz="6" w:space="0"/>
              <w:right w:val="single" w:color="000000" w:sz="6" w:space="0"/>
            </w:tcBorders>
            <w:vAlign w:val="center"/>
          </w:tcPr>
          <w:p w14:paraId="09BEDA4A">
            <w:pPr>
              <w:spacing w:line="36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预防性维修</w:t>
            </w:r>
          </w:p>
          <w:p w14:paraId="4A23053A">
            <w:pPr>
              <w:spacing w:line="360" w:lineRule="exact"/>
              <w:jc w:val="center"/>
              <w:rPr>
                <w:rFonts w:hint="eastAsia" w:ascii="仿宋" w:hAnsi="仿宋" w:eastAsia="仿宋" w:cs="仿宋"/>
                <w:sz w:val="24"/>
                <w:szCs w:val="24"/>
              </w:rPr>
            </w:pPr>
            <w:r>
              <w:rPr>
                <w:rFonts w:hint="eastAsia" w:ascii="仿宋" w:hAnsi="仿宋" w:eastAsia="仿宋" w:cs="仿宋"/>
                <w:sz w:val="24"/>
                <w:szCs w:val="24"/>
                <w:highlight w:val="none"/>
              </w:rPr>
              <w:t>（7分）</w:t>
            </w:r>
          </w:p>
        </w:tc>
        <w:tc>
          <w:tcPr>
            <w:tcW w:w="6185" w:type="dxa"/>
            <w:gridSpan w:val="2"/>
            <w:tcBorders>
              <w:top w:val="single" w:color="000000" w:sz="6" w:space="0"/>
              <w:left w:val="single" w:color="000000" w:sz="6" w:space="0"/>
              <w:bottom w:val="single" w:color="000000" w:sz="6" w:space="0"/>
              <w:right w:val="single" w:color="000000" w:sz="6" w:space="0"/>
            </w:tcBorders>
            <w:vAlign w:val="center"/>
          </w:tcPr>
          <w:p w14:paraId="7408E19D">
            <w:pPr>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针对相关照明设施、箱变及箱变高压线路等预防性维修制定详细的维护方案。</w:t>
            </w:r>
          </w:p>
          <w:p w14:paraId="23B80B35">
            <w:pPr>
              <w:spacing w:line="320" w:lineRule="exact"/>
              <w:rPr>
                <w:rFonts w:hint="eastAsia" w:ascii="仿宋" w:hAnsi="仿宋" w:eastAsia="仿宋" w:cs="仿宋"/>
                <w:bCs/>
                <w:sz w:val="24"/>
                <w:szCs w:val="24"/>
                <w:highlight w:val="none"/>
              </w:rPr>
            </w:pPr>
            <w:r>
              <w:rPr>
                <w:rFonts w:hint="eastAsia" w:ascii="仿宋" w:hAnsi="仿宋" w:eastAsia="仿宋" w:cs="仿宋"/>
                <w:sz w:val="24"/>
                <w:szCs w:val="24"/>
                <w:highlight w:val="none"/>
              </w:rPr>
              <w:t>方案</w:t>
            </w:r>
            <w:r>
              <w:rPr>
                <w:rFonts w:hint="eastAsia" w:ascii="仿宋" w:hAnsi="仿宋" w:eastAsia="仿宋" w:cs="仿宋"/>
                <w:bCs/>
                <w:sz w:val="24"/>
                <w:szCs w:val="24"/>
                <w:highlight w:val="none"/>
              </w:rPr>
              <w:t>针对性最强、科学合理、完整且有一定深度的得</w:t>
            </w:r>
            <w:r>
              <w:rPr>
                <w:rFonts w:hint="eastAsia" w:ascii="仿宋" w:hAnsi="仿宋" w:eastAsia="仿宋" w:cs="仿宋"/>
                <w:bCs/>
                <w:sz w:val="24"/>
                <w:szCs w:val="24"/>
                <w:highlight w:val="none"/>
                <w:lang w:val="en-US" w:eastAsia="zh-CN"/>
              </w:rPr>
              <w:t>7</w:t>
            </w:r>
            <w:r>
              <w:rPr>
                <w:rFonts w:hint="eastAsia" w:ascii="仿宋" w:hAnsi="仿宋" w:eastAsia="仿宋" w:cs="仿宋"/>
                <w:bCs/>
                <w:sz w:val="24"/>
                <w:szCs w:val="24"/>
                <w:highlight w:val="none"/>
              </w:rPr>
              <w:t>分；</w:t>
            </w:r>
          </w:p>
          <w:p w14:paraId="7D160554">
            <w:pPr>
              <w:spacing w:line="320" w:lineRule="exact"/>
              <w:rPr>
                <w:rFonts w:hint="eastAsia" w:ascii="仿宋" w:hAnsi="仿宋" w:eastAsia="仿宋" w:cs="仿宋"/>
                <w:bCs/>
                <w:sz w:val="24"/>
                <w:szCs w:val="24"/>
                <w:highlight w:val="none"/>
              </w:rPr>
            </w:pPr>
            <w:r>
              <w:rPr>
                <w:rFonts w:hint="eastAsia" w:ascii="仿宋" w:hAnsi="仿宋" w:eastAsia="仿宋" w:cs="仿宋"/>
                <w:sz w:val="24"/>
                <w:szCs w:val="24"/>
                <w:highlight w:val="none"/>
              </w:rPr>
              <w:t>方案</w:t>
            </w:r>
            <w:r>
              <w:rPr>
                <w:rFonts w:hint="eastAsia" w:ascii="仿宋" w:hAnsi="仿宋" w:eastAsia="仿宋" w:cs="仿宋"/>
                <w:bCs/>
                <w:sz w:val="24"/>
                <w:szCs w:val="24"/>
                <w:highlight w:val="none"/>
              </w:rPr>
              <w:t>针对性较强、较合理、有一些深度的得5分；</w:t>
            </w:r>
          </w:p>
          <w:p w14:paraId="6613EB75">
            <w:pPr>
              <w:spacing w:line="320" w:lineRule="exact"/>
              <w:rPr>
                <w:rFonts w:hint="eastAsia" w:ascii="仿宋" w:hAnsi="仿宋" w:eastAsia="仿宋" w:cs="仿宋"/>
                <w:bCs/>
                <w:sz w:val="24"/>
                <w:szCs w:val="24"/>
                <w:highlight w:val="none"/>
              </w:rPr>
            </w:pPr>
            <w:r>
              <w:rPr>
                <w:rFonts w:hint="eastAsia" w:ascii="仿宋" w:hAnsi="仿宋" w:eastAsia="仿宋" w:cs="仿宋"/>
                <w:sz w:val="24"/>
                <w:szCs w:val="24"/>
                <w:highlight w:val="none"/>
              </w:rPr>
              <w:t>方案</w:t>
            </w:r>
            <w:r>
              <w:rPr>
                <w:rFonts w:hint="eastAsia" w:ascii="仿宋" w:hAnsi="仿宋" w:eastAsia="仿宋" w:cs="仿宋"/>
                <w:bCs/>
                <w:sz w:val="24"/>
                <w:szCs w:val="24"/>
                <w:highlight w:val="none"/>
              </w:rPr>
              <w:t>针对性不够、合理性一般、无深度的得3分；</w:t>
            </w:r>
          </w:p>
          <w:p w14:paraId="14673728">
            <w:pPr>
              <w:pStyle w:val="269"/>
              <w:tabs>
                <w:tab w:val="left" w:pos="709"/>
              </w:tabs>
              <w:spacing w:line="264" w:lineRule="auto"/>
              <w:ind w:left="2" w:leftChars="0" w:right="-2" w:rightChars="0"/>
              <w:rPr>
                <w:rFonts w:hint="eastAsia" w:ascii="仿宋" w:hAnsi="仿宋" w:eastAsia="仿宋" w:cs="仿宋"/>
                <w:sz w:val="24"/>
                <w:szCs w:val="24"/>
              </w:rPr>
            </w:pPr>
            <w:r>
              <w:rPr>
                <w:rFonts w:hint="eastAsia" w:ascii="仿宋" w:hAnsi="仿宋" w:eastAsia="仿宋" w:cs="仿宋"/>
                <w:color w:val="auto"/>
                <w:sz w:val="24"/>
                <w:szCs w:val="24"/>
                <w:highlight w:val="none"/>
              </w:rPr>
              <w:t>方案差或未提供的不得分。</w:t>
            </w:r>
          </w:p>
        </w:tc>
      </w:tr>
      <w:tr w14:paraId="1FB636F9">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cantSplit/>
          <w:trHeight w:val="430" w:hRule="atLeast"/>
          <w:jc w:val="center"/>
        </w:trPr>
        <w:tc>
          <w:tcPr>
            <w:tcW w:w="1865" w:type="dxa"/>
            <w:gridSpan w:val="3"/>
            <w:vMerge w:val="continue"/>
            <w:tcBorders>
              <w:left w:val="single" w:color="000000" w:sz="6" w:space="0"/>
              <w:right w:val="single" w:color="000000" w:sz="6" w:space="0"/>
            </w:tcBorders>
            <w:vAlign w:val="center"/>
          </w:tcPr>
          <w:p w14:paraId="6913C989">
            <w:pPr>
              <w:rPr>
                <w:rFonts w:hint="eastAsia" w:ascii="仿宋" w:hAnsi="仿宋" w:eastAsia="仿宋" w:cs="仿宋"/>
              </w:rPr>
            </w:pPr>
            <w:bookmarkStart w:id="216" w:name="OLE_LINK149"/>
            <w:bookmarkStart w:id="217" w:name="OLE_LINK150"/>
          </w:p>
        </w:tc>
        <w:tc>
          <w:tcPr>
            <w:tcW w:w="1631" w:type="dxa"/>
            <w:tcBorders>
              <w:top w:val="single" w:color="000000" w:sz="6" w:space="0"/>
              <w:left w:val="single" w:color="000000" w:sz="6" w:space="0"/>
              <w:bottom w:val="single" w:color="000000" w:sz="6" w:space="0"/>
              <w:right w:val="single" w:color="000000" w:sz="6" w:space="0"/>
            </w:tcBorders>
            <w:vAlign w:val="center"/>
          </w:tcPr>
          <w:p w14:paraId="05E87AA6">
            <w:pPr>
              <w:spacing w:line="36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日常巡检</w:t>
            </w:r>
          </w:p>
          <w:p w14:paraId="0FCD580E">
            <w:pPr>
              <w:spacing w:line="360" w:lineRule="exact"/>
              <w:jc w:val="center"/>
              <w:rPr>
                <w:rFonts w:hint="eastAsia" w:ascii="仿宋" w:hAnsi="仿宋" w:eastAsia="仿宋" w:cs="仿宋"/>
                <w:sz w:val="24"/>
                <w:szCs w:val="24"/>
              </w:rPr>
            </w:pPr>
            <w:r>
              <w:rPr>
                <w:rFonts w:hint="eastAsia" w:ascii="仿宋" w:hAnsi="仿宋" w:eastAsia="仿宋" w:cs="仿宋"/>
                <w:sz w:val="24"/>
                <w:szCs w:val="24"/>
                <w:highlight w:val="none"/>
              </w:rPr>
              <w:t>（7分）</w:t>
            </w:r>
          </w:p>
        </w:tc>
        <w:tc>
          <w:tcPr>
            <w:tcW w:w="6185" w:type="dxa"/>
            <w:gridSpan w:val="2"/>
            <w:tcBorders>
              <w:top w:val="single" w:color="000000" w:sz="6" w:space="0"/>
              <w:left w:val="single" w:color="000000" w:sz="6" w:space="0"/>
              <w:bottom w:val="single" w:color="000000" w:sz="6" w:space="0"/>
              <w:right w:val="single" w:color="000000" w:sz="6" w:space="0"/>
            </w:tcBorders>
            <w:vAlign w:val="center"/>
          </w:tcPr>
          <w:p w14:paraId="0C724E69">
            <w:pPr>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针对相关照明设施、箱变及箱变高压线路</w:t>
            </w:r>
            <w:r>
              <w:rPr>
                <w:rFonts w:hint="eastAsia" w:ascii="仿宋" w:hAnsi="仿宋" w:eastAsia="仿宋" w:cs="仿宋"/>
                <w:sz w:val="24"/>
                <w:szCs w:val="24"/>
                <w:highlight w:val="none"/>
                <w:lang w:val="en-US" w:eastAsia="zh-CN"/>
              </w:rPr>
              <w:t>等</w:t>
            </w:r>
            <w:r>
              <w:rPr>
                <w:rFonts w:hint="eastAsia" w:ascii="仿宋" w:hAnsi="仿宋" w:eastAsia="仿宋" w:cs="仿宋"/>
                <w:sz w:val="24"/>
                <w:szCs w:val="24"/>
                <w:highlight w:val="none"/>
              </w:rPr>
              <w:t>日常巡检制定详细的维护方案。</w:t>
            </w:r>
          </w:p>
          <w:p w14:paraId="621AEF5F">
            <w:pPr>
              <w:spacing w:line="320" w:lineRule="exact"/>
              <w:rPr>
                <w:rFonts w:hint="eastAsia" w:ascii="仿宋" w:hAnsi="仿宋" w:eastAsia="仿宋" w:cs="仿宋"/>
                <w:bCs/>
                <w:sz w:val="24"/>
                <w:szCs w:val="24"/>
                <w:highlight w:val="none"/>
              </w:rPr>
            </w:pPr>
            <w:r>
              <w:rPr>
                <w:rFonts w:hint="eastAsia" w:ascii="仿宋" w:hAnsi="仿宋" w:eastAsia="仿宋" w:cs="仿宋"/>
                <w:sz w:val="24"/>
                <w:szCs w:val="24"/>
                <w:highlight w:val="none"/>
              </w:rPr>
              <w:t>方案</w:t>
            </w:r>
            <w:r>
              <w:rPr>
                <w:rFonts w:hint="eastAsia" w:ascii="仿宋" w:hAnsi="仿宋" w:eastAsia="仿宋" w:cs="仿宋"/>
                <w:bCs/>
                <w:sz w:val="24"/>
                <w:szCs w:val="24"/>
                <w:highlight w:val="none"/>
              </w:rPr>
              <w:t>针对性最强、科学合理、完整且有一定深度的得7分；</w:t>
            </w:r>
          </w:p>
          <w:p w14:paraId="0FC84449">
            <w:pPr>
              <w:spacing w:line="320" w:lineRule="exact"/>
              <w:rPr>
                <w:rFonts w:hint="eastAsia" w:ascii="仿宋" w:hAnsi="仿宋" w:eastAsia="仿宋" w:cs="仿宋"/>
                <w:bCs/>
                <w:sz w:val="24"/>
                <w:szCs w:val="24"/>
                <w:highlight w:val="none"/>
              </w:rPr>
            </w:pPr>
            <w:r>
              <w:rPr>
                <w:rFonts w:hint="eastAsia" w:ascii="仿宋" w:hAnsi="仿宋" w:eastAsia="仿宋" w:cs="仿宋"/>
                <w:sz w:val="24"/>
                <w:szCs w:val="24"/>
                <w:highlight w:val="none"/>
              </w:rPr>
              <w:t>方案</w:t>
            </w:r>
            <w:r>
              <w:rPr>
                <w:rFonts w:hint="eastAsia" w:ascii="仿宋" w:hAnsi="仿宋" w:eastAsia="仿宋" w:cs="仿宋"/>
                <w:bCs/>
                <w:sz w:val="24"/>
                <w:szCs w:val="24"/>
                <w:highlight w:val="none"/>
              </w:rPr>
              <w:t>针对性较强、较合理、有一些深度的得5分；</w:t>
            </w:r>
          </w:p>
          <w:p w14:paraId="1542CD54">
            <w:pPr>
              <w:spacing w:line="320" w:lineRule="exact"/>
              <w:rPr>
                <w:rFonts w:hint="eastAsia" w:ascii="仿宋" w:hAnsi="仿宋" w:eastAsia="仿宋" w:cs="仿宋"/>
                <w:bCs/>
                <w:sz w:val="24"/>
                <w:szCs w:val="24"/>
                <w:highlight w:val="none"/>
              </w:rPr>
            </w:pPr>
            <w:r>
              <w:rPr>
                <w:rFonts w:hint="eastAsia" w:ascii="仿宋" w:hAnsi="仿宋" w:eastAsia="仿宋" w:cs="仿宋"/>
                <w:sz w:val="24"/>
                <w:szCs w:val="24"/>
                <w:highlight w:val="none"/>
              </w:rPr>
              <w:t>方案</w:t>
            </w:r>
            <w:r>
              <w:rPr>
                <w:rFonts w:hint="eastAsia" w:ascii="仿宋" w:hAnsi="仿宋" w:eastAsia="仿宋" w:cs="仿宋"/>
                <w:bCs/>
                <w:sz w:val="24"/>
                <w:szCs w:val="24"/>
                <w:highlight w:val="none"/>
              </w:rPr>
              <w:t>针对性不够、合理性一般、无深度的得3分；</w:t>
            </w:r>
          </w:p>
          <w:p w14:paraId="718622F1">
            <w:pPr>
              <w:pStyle w:val="269"/>
              <w:tabs>
                <w:tab w:val="left" w:pos="709"/>
              </w:tabs>
              <w:spacing w:line="264" w:lineRule="auto"/>
              <w:ind w:left="2" w:leftChars="0" w:right="-2" w:rightChars="0"/>
              <w:rPr>
                <w:rFonts w:hint="eastAsia" w:ascii="仿宋" w:hAnsi="仿宋" w:eastAsia="仿宋" w:cs="仿宋"/>
                <w:sz w:val="24"/>
                <w:szCs w:val="24"/>
              </w:rPr>
            </w:pPr>
            <w:r>
              <w:rPr>
                <w:rFonts w:hint="eastAsia" w:ascii="仿宋" w:hAnsi="仿宋" w:eastAsia="仿宋" w:cs="仿宋"/>
                <w:color w:val="auto"/>
                <w:sz w:val="24"/>
                <w:szCs w:val="24"/>
                <w:highlight w:val="none"/>
              </w:rPr>
              <w:t>方案</w:t>
            </w:r>
            <w:r>
              <w:rPr>
                <w:rFonts w:hint="eastAsia" w:ascii="仿宋" w:hAnsi="仿宋" w:eastAsia="仿宋" w:cs="仿宋"/>
                <w:bCs/>
                <w:color w:val="auto"/>
                <w:sz w:val="24"/>
                <w:szCs w:val="24"/>
                <w:highlight w:val="none"/>
              </w:rPr>
              <w:t>差或未提供的不得分。</w:t>
            </w:r>
          </w:p>
        </w:tc>
      </w:tr>
      <w:tr w14:paraId="2AA4081A">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cantSplit/>
          <w:trHeight w:val="430" w:hRule="atLeast"/>
          <w:jc w:val="center"/>
        </w:trPr>
        <w:tc>
          <w:tcPr>
            <w:tcW w:w="1865" w:type="dxa"/>
            <w:gridSpan w:val="3"/>
            <w:vMerge w:val="continue"/>
            <w:tcBorders>
              <w:left w:val="single" w:color="000000" w:sz="6" w:space="0"/>
              <w:right w:val="single" w:color="000000" w:sz="6" w:space="0"/>
            </w:tcBorders>
            <w:vAlign w:val="center"/>
          </w:tcPr>
          <w:p w14:paraId="3A266D23">
            <w:pPr>
              <w:rPr>
                <w:rFonts w:hint="eastAsia" w:ascii="仿宋" w:hAnsi="仿宋" w:eastAsia="仿宋" w:cs="仿宋"/>
              </w:rPr>
            </w:pPr>
          </w:p>
        </w:tc>
        <w:tc>
          <w:tcPr>
            <w:tcW w:w="1631" w:type="dxa"/>
            <w:tcBorders>
              <w:top w:val="single" w:color="000000" w:sz="6" w:space="0"/>
              <w:left w:val="single" w:color="000000" w:sz="6" w:space="0"/>
              <w:bottom w:val="single" w:color="000000" w:sz="6" w:space="0"/>
              <w:right w:val="single" w:color="000000" w:sz="6" w:space="0"/>
            </w:tcBorders>
            <w:vAlign w:val="center"/>
          </w:tcPr>
          <w:p w14:paraId="0E5079C2">
            <w:pPr>
              <w:spacing w:line="36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紧急抢修、应急处置</w:t>
            </w:r>
          </w:p>
          <w:p w14:paraId="02FB16FB">
            <w:pPr>
              <w:spacing w:line="360" w:lineRule="exact"/>
              <w:jc w:val="center"/>
              <w:rPr>
                <w:rFonts w:hint="eastAsia" w:ascii="仿宋" w:hAnsi="仿宋" w:eastAsia="仿宋" w:cs="仿宋"/>
                <w:sz w:val="24"/>
                <w:szCs w:val="24"/>
              </w:rPr>
            </w:pPr>
            <w:r>
              <w:rPr>
                <w:rFonts w:hint="eastAsia" w:ascii="仿宋" w:hAnsi="仿宋" w:eastAsia="仿宋" w:cs="仿宋"/>
                <w:sz w:val="24"/>
                <w:szCs w:val="24"/>
                <w:highlight w:val="none"/>
              </w:rPr>
              <w:t>（7分）</w:t>
            </w:r>
          </w:p>
        </w:tc>
        <w:tc>
          <w:tcPr>
            <w:tcW w:w="6185" w:type="dxa"/>
            <w:gridSpan w:val="2"/>
            <w:tcBorders>
              <w:top w:val="single" w:color="000000" w:sz="6" w:space="0"/>
              <w:left w:val="single" w:color="000000" w:sz="6" w:space="0"/>
              <w:bottom w:val="single" w:color="000000" w:sz="6" w:space="0"/>
              <w:right w:val="single" w:color="000000" w:sz="6" w:space="0"/>
            </w:tcBorders>
            <w:vAlign w:val="center"/>
          </w:tcPr>
          <w:p w14:paraId="1CD51F67">
            <w:pPr>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制定详细的紧急抢修、应急处置方案。</w:t>
            </w:r>
          </w:p>
          <w:p w14:paraId="205424CE">
            <w:pPr>
              <w:spacing w:line="320" w:lineRule="exact"/>
              <w:rPr>
                <w:rFonts w:hint="eastAsia" w:ascii="仿宋" w:hAnsi="仿宋" w:eastAsia="仿宋" w:cs="仿宋"/>
                <w:bCs/>
                <w:sz w:val="24"/>
                <w:szCs w:val="24"/>
                <w:highlight w:val="none"/>
              </w:rPr>
            </w:pPr>
            <w:r>
              <w:rPr>
                <w:rFonts w:hint="eastAsia" w:ascii="仿宋" w:hAnsi="仿宋" w:eastAsia="仿宋" w:cs="仿宋"/>
                <w:sz w:val="24"/>
                <w:szCs w:val="24"/>
                <w:highlight w:val="none"/>
              </w:rPr>
              <w:t>方案</w:t>
            </w:r>
            <w:r>
              <w:rPr>
                <w:rFonts w:hint="eastAsia" w:ascii="仿宋" w:hAnsi="仿宋" w:eastAsia="仿宋" w:cs="仿宋"/>
                <w:bCs/>
                <w:sz w:val="24"/>
                <w:szCs w:val="24"/>
                <w:highlight w:val="none"/>
              </w:rPr>
              <w:t>针对性最强、科学合理、完整且有一定深度的得7分；</w:t>
            </w:r>
          </w:p>
          <w:p w14:paraId="3A738E2D">
            <w:pPr>
              <w:spacing w:line="320" w:lineRule="exact"/>
              <w:rPr>
                <w:rFonts w:hint="eastAsia" w:ascii="仿宋" w:hAnsi="仿宋" w:eastAsia="仿宋" w:cs="仿宋"/>
                <w:bCs/>
                <w:sz w:val="24"/>
                <w:szCs w:val="24"/>
                <w:highlight w:val="none"/>
              </w:rPr>
            </w:pPr>
            <w:r>
              <w:rPr>
                <w:rFonts w:hint="eastAsia" w:ascii="仿宋" w:hAnsi="仿宋" w:eastAsia="仿宋" w:cs="仿宋"/>
                <w:sz w:val="24"/>
                <w:szCs w:val="24"/>
                <w:highlight w:val="none"/>
              </w:rPr>
              <w:t>方案</w:t>
            </w:r>
            <w:r>
              <w:rPr>
                <w:rFonts w:hint="eastAsia" w:ascii="仿宋" w:hAnsi="仿宋" w:eastAsia="仿宋" w:cs="仿宋"/>
                <w:bCs/>
                <w:sz w:val="24"/>
                <w:szCs w:val="24"/>
                <w:highlight w:val="none"/>
              </w:rPr>
              <w:t>针对性较强、较合理、有一些深度的得5分；</w:t>
            </w:r>
          </w:p>
          <w:p w14:paraId="1836C14D">
            <w:pPr>
              <w:spacing w:line="320" w:lineRule="exact"/>
              <w:rPr>
                <w:rFonts w:hint="eastAsia" w:ascii="仿宋" w:hAnsi="仿宋" w:eastAsia="仿宋" w:cs="仿宋"/>
                <w:bCs/>
                <w:sz w:val="24"/>
                <w:szCs w:val="24"/>
                <w:highlight w:val="none"/>
              </w:rPr>
            </w:pPr>
            <w:r>
              <w:rPr>
                <w:rFonts w:hint="eastAsia" w:ascii="仿宋" w:hAnsi="仿宋" w:eastAsia="仿宋" w:cs="仿宋"/>
                <w:sz w:val="24"/>
                <w:szCs w:val="24"/>
                <w:highlight w:val="none"/>
              </w:rPr>
              <w:t>方案</w:t>
            </w:r>
            <w:r>
              <w:rPr>
                <w:rFonts w:hint="eastAsia" w:ascii="仿宋" w:hAnsi="仿宋" w:eastAsia="仿宋" w:cs="仿宋"/>
                <w:bCs/>
                <w:sz w:val="24"/>
                <w:szCs w:val="24"/>
                <w:highlight w:val="none"/>
              </w:rPr>
              <w:t>针对性不够、合理性一般、无深度的得3分；</w:t>
            </w:r>
          </w:p>
          <w:p w14:paraId="6A0731FE">
            <w:pPr>
              <w:pStyle w:val="269"/>
              <w:tabs>
                <w:tab w:val="left" w:pos="709"/>
              </w:tabs>
              <w:spacing w:line="264" w:lineRule="auto"/>
              <w:ind w:left="2" w:leftChars="0" w:right="-2" w:rightChars="0"/>
              <w:rPr>
                <w:rFonts w:hint="eastAsia" w:ascii="仿宋" w:hAnsi="仿宋" w:eastAsia="仿宋" w:cs="仿宋"/>
                <w:sz w:val="24"/>
                <w:szCs w:val="24"/>
              </w:rPr>
            </w:pPr>
            <w:r>
              <w:rPr>
                <w:rFonts w:hint="eastAsia" w:ascii="仿宋" w:hAnsi="仿宋" w:eastAsia="仿宋" w:cs="仿宋"/>
                <w:color w:val="auto"/>
                <w:sz w:val="24"/>
                <w:szCs w:val="24"/>
                <w:highlight w:val="none"/>
              </w:rPr>
              <w:t>方案</w:t>
            </w:r>
            <w:r>
              <w:rPr>
                <w:rFonts w:hint="eastAsia" w:ascii="仿宋" w:hAnsi="仿宋" w:eastAsia="仿宋" w:cs="仿宋"/>
                <w:bCs/>
                <w:color w:val="auto"/>
                <w:sz w:val="24"/>
                <w:szCs w:val="24"/>
                <w:highlight w:val="none"/>
              </w:rPr>
              <w:t>差或未提供的不得分。</w:t>
            </w:r>
          </w:p>
        </w:tc>
      </w:tr>
      <w:tr w14:paraId="75D621C0">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cantSplit/>
          <w:trHeight w:val="430" w:hRule="atLeast"/>
          <w:jc w:val="center"/>
        </w:trPr>
        <w:tc>
          <w:tcPr>
            <w:tcW w:w="1865" w:type="dxa"/>
            <w:gridSpan w:val="3"/>
            <w:vMerge w:val="continue"/>
            <w:tcBorders>
              <w:left w:val="single" w:color="000000" w:sz="6" w:space="0"/>
              <w:right w:val="single" w:color="000000" w:sz="6" w:space="0"/>
            </w:tcBorders>
            <w:vAlign w:val="center"/>
          </w:tcPr>
          <w:p w14:paraId="019837F7">
            <w:pPr>
              <w:rPr>
                <w:rFonts w:hint="eastAsia" w:ascii="仿宋" w:hAnsi="仿宋" w:eastAsia="仿宋" w:cs="仿宋"/>
              </w:rPr>
            </w:pPr>
          </w:p>
        </w:tc>
        <w:tc>
          <w:tcPr>
            <w:tcW w:w="1631" w:type="dxa"/>
            <w:tcBorders>
              <w:top w:val="single" w:color="000000" w:sz="6" w:space="0"/>
              <w:left w:val="single" w:color="000000" w:sz="6" w:space="0"/>
              <w:bottom w:val="single" w:color="000000" w:sz="6" w:space="0"/>
              <w:right w:val="single" w:color="000000" w:sz="6" w:space="0"/>
            </w:tcBorders>
            <w:vAlign w:val="center"/>
          </w:tcPr>
          <w:p w14:paraId="5A6F9B7D">
            <w:pPr>
              <w:widowControl/>
              <w:spacing w:line="36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重大活动、节日的保障</w:t>
            </w:r>
          </w:p>
          <w:p w14:paraId="1B2E9180">
            <w:pPr>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highlight w:val="none"/>
              </w:rPr>
              <w:t>（7分）</w:t>
            </w:r>
          </w:p>
        </w:tc>
        <w:tc>
          <w:tcPr>
            <w:tcW w:w="6185" w:type="dxa"/>
            <w:gridSpan w:val="2"/>
            <w:tcBorders>
              <w:top w:val="single" w:color="000000" w:sz="6" w:space="0"/>
              <w:left w:val="single" w:color="000000" w:sz="6" w:space="0"/>
              <w:bottom w:val="single" w:color="000000" w:sz="6" w:space="0"/>
              <w:right w:val="single" w:color="000000" w:sz="6" w:space="0"/>
            </w:tcBorders>
            <w:vAlign w:val="center"/>
          </w:tcPr>
          <w:p w14:paraId="67C4CEF8">
            <w:pPr>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制定详细的重大活动、节日的保障方案。</w:t>
            </w:r>
          </w:p>
          <w:p w14:paraId="4B1DA9CD">
            <w:pPr>
              <w:spacing w:line="320" w:lineRule="exact"/>
              <w:rPr>
                <w:rFonts w:hint="eastAsia" w:ascii="仿宋" w:hAnsi="仿宋" w:eastAsia="仿宋" w:cs="仿宋"/>
                <w:bCs/>
                <w:sz w:val="24"/>
                <w:szCs w:val="24"/>
                <w:highlight w:val="none"/>
              </w:rPr>
            </w:pPr>
            <w:r>
              <w:rPr>
                <w:rFonts w:hint="eastAsia" w:ascii="仿宋" w:hAnsi="仿宋" w:eastAsia="仿宋" w:cs="仿宋"/>
                <w:sz w:val="24"/>
                <w:szCs w:val="24"/>
                <w:highlight w:val="none"/>
              </w:rPr>
              <w:t>方案</w:t>
            </w:r>
            <w:r>
              <w:rPr>
                <w:rFonts w:hint="eastAsia" w:ascii="仿宋" w:hAnsi="仿宋" w:eastAsia="仿宋" w:cs="仿宋"/>
                <w:bCs/>
                <w:sz w:val="24"/>
                <w:szCs w:val="24"/>
                <w:highlight w:val="none"/>
              </w:rPr>
              <w:t>针对性最强、科学合理、完整且有一定深度的得7分；</w:t>
            </w:r>
          </w:p>
          <w:p w14:paraId="14E9D153">
            <w:pPr>
              <w:spacing w:line="320" w:lineRule="exact"/>
              <w:rPr>
                <w:rFonts w:hint="eastAsia" w:ascii="仿宋" w:hAnsi="仿宋" w:eastAsia="仿宋" w:cs="仿宋"/>
                <w:bCs/>
                <w:sz w:val="24"/>
                <w:szCs w:val="24"/>
                <w:highlight w:val="none"/>
              </w:rPr>
            </w:pPr>
            <w:r>
              <w:rPr>
                <w:rFonts w:hint="eastAsia" w:ascii="仿宋" w:hAnsi="仿宋" w:eastAsia="仿宋" w:cs="仿宋"/>
                <w:sz w:val="24"/>
                <w:szCs w:val="24"/>
                <w:highlight w:val="none"/>
              </w:rPr>
              <w:t>方案</w:t>
            </w:r>
            <w:r>
              <w:rPr>
                <w:rFonts w:hint="eastAsia" w:ascii="仿宋" w:hAnsi="仿宋" w:eastAsia="仿宋" w:cs="仿宋"/>
                <w:bCs/>
                <w:sz w:val="24"/>
                <w:szCs w:val="24"/>
                <w:highlight w:val="none"/>
              </w:rPr>
              <w:t>针对性较强、较合理、有一些深度的得5分；</w:t>
            </w:r>
          </w:p>
          <w:p w14:paraId="26784EB1">
            <w:pPr>
              <w:spacing w:line="320" w:lineRule="exact"/>
              <w:rPr>
                <w:rFonts w:hint="eastAsia" w:ascii="仿宋" w:hAnsi="仿宋" w:eastAsia="仿宋" w:cs="仿宋"/>
                <w:bCs/>
                <w:sz w:val="24"/>
                <w:szCs w:val="24"/>
                <w:highlight w:val="none"/>
              </w:rPr>
            </w:pPr>
            <w:r>
              <w:rPr>
                <w:rFonts w:hint="eastAsia" w:ascii="仿宋" w:hAnsi="仿宋" w:eastAsia="仿宋" w:cs="仿宋"/>
                <w:sz w:val="24"/>
                <w:szCs w:val="24"/>
                <w:highlight w:val="none"/>
              </w:rPr>
              <w:t>方案</w:t>
            </w:r>
            <w:r>
              <w:rPr>
                <w:rFonts w:hint="eastAsia" w:ascii="仿宋" w:hAnsi="仿宋" w:eastAsia="仿宋" w:cs="仿宋"/>
                <w:bCs/>
                <w:sz w:val="24"/>
                <w:szCs w:val="24"/>
                <w:highlight w:val="none"/>
              </w:rPr>
              <w:t>针对性不够、合理性一般、无深度的得3分；</w:t>
            </w:r>
          </w:p>
          <w:p w14:paraId="71C9E521">
            <w:pPr>
              <w:pStyle w:val="269"/>
              <w:tabs>
                <w:tab w:val="left" w:pos="709"/>
              </w:tabs>
              <w:spacing w:line="264" w:lineRule="auto"/>
              <w:ind w:left="2" w:leftChars="0" w:right="-2" w:rightChars="0"/>
              <w:rPr>
                <w:rFonts w:hint="eastAsia" w:ascii="仿宋" w:hAnsi="仿宋" w:eastAsia="仿宋" w:cs="仿宋"/>
                <w:sz w:val="24"/>
                <w:szCs w:val="24"/>
              </w:rPr>
            </w:pPr>
            <w:r>
              <w:rPr>
                <w:rFonts w:hint="eastAsia" w:ascii="仿宋" w:hAnsi="仿宋" w:eastAsia="仿宋" w:cs="仿宋"/>
                <w:color w:val="auto"/>
                <w:sz w:val="24"/>
                <w:szCs w:val="24"/>
                <w:highlight w:val="none"/>
              </w:rPr>
              <w:t>方案</w:t>
            </w:r>
            <w:r>
              <w:rPr>
                <w:rFonts w:hint="eastAsia" w:ascii="仿宋" w:hAnsi="仿宋" w:eastAsia="仿宋" w:cs="仿宋"/>
                <w:bCs/>
                <w:color w:val="auto"/>
                <w:sz w:val="24"/>
                <w:szCs w:val="24"/>
                <w:highlight w:val="none"/>
              </w:rPr>
              <w:t>差或未提供的不得分。</w:t>
            </w:r>
          </w:p>
        </w:tc>
      </w:tr>
      <w:tr w14:paraId="12D31D59">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cantSplit/>
          <w:trHeight w:val="430" w:hRule="atLeast"/>
          <w:jc w:val="center"/>
        </w:trPr>
        <w:tc>
          <w:tcPr>
            <w:tcW w:w="1865" w:type="dxa"/>
            <w:gridSpan w:val="3"/>
            <w:vMerge w:val="continue"/>
            <w:tcBorders>
              <w:left w:val="single" w:color="000000" w:sz="6" w:space="0"/>
              <w:bottom w:val="single" w:color="000000" w:sz="6" w:space="0"/>
              <w:right w:val="single" w:color="000000" w:sz="6" w:space="0"/>
            </w:tcBorders>
            <w:vAlign w:val="center"/>
          </w:tcPr>
          <w:p w14:paraId="75453926">
            <w:pPr>
              <w:rPr>
                <w:rFonts w:hint="eastAsia" w:ascii="仿宋" w:hAnsi="仿宋" w:eastAsia="仿宋" w:cs="仿宋"/>
              </w:rPr>
            </w:pPr>
          </w:p>
        </w:tc>
        <w:tc>
          <w:tcPr>
            <w:tcW w:w="1631" w:type="dxa"/>
            <w:tcBorders>
              <w:top w:val="single" w:color="000000" w:sz="6" w:space="0"/>
              <w:left w:val="single" w:color="000000" w:sz="6" w:space="0"/>
              <w:bottom w:val="single" w:color="000000" w:sz="6" w:space="0"/>
              <w:right w:val="single" w:color="000000" w:sz="6" w:space="0"/>
            </w:tcBorders>
            <w:vAlign w:val="center"/>
          </w:tcPr>
          <w:p w14:paraId="363336D5">
            <w:pPr>
              <w:spacing w:line="360" w:lineRule="exact"/>
              <w:jc w:val="center"/>
              <w:rPr>
                <w:rFonts w:hint="eastAsia" w:ascii="仿宋" w:hAnsi="仿宋" w:eastAsia="仿宋" w:cs="仿宋"/>
                <w:sz w:val="24"/>
                <w:szCs w:val="24"/>
              </w:rPr>
            </w:pPr>
            <w:r>
              <w:rPr>
                <w:rFonts w:hint="eastAsia" w:ascii="仿宋" w:hAnsi="仿宋" w:eastAsia="仿宋" w:cs="仿宋"/>
                <w:sz w:val="24"/>
                <w:szCs w:val="24"/>
              </w:rPr>
              <w:t>安保措施</w:t>
            </w:r>
          </w:p>
          <w:p w14:paraId="0D3ACB66">
            <w:pPr>
              <w:spacing w:line="360" w:lineRule="exact"/>
              <w:jc w:val="center"/>
              <w:rPr>
                <w:rFonts w:hint="eastAsia" w:ascii="仿宋" w:hAnsi="仿宋" w:eastAsia="仿宋" w:cs="仿宋"/>
                <w:sz w:val="24"/>
                <w:szCs w:val="24"/>
              </w:rPr>
            </w:pPr>
            <w:r>
              <w:rPr>
                <w:rFonts w:hint="eastAsia" w:ascii="仿宋" w:hAnsi="仿宋" w:eastAsia="仿宋" w:cs="仿宋"/>
                <w:sz w:val="24"/>
                <w:szCs w:val="24"/>
              </w:rPr>
              <w:t>（7分）</w:t>
            </w:r>
          </w:p>
        </w:tc>
        <w:tc>
          <w:tcPr>
            <w:tcW w:w="6185" w:type="dxa"/>
            <w:gridSpan w:val="2"/>
            <w:tcBorders>
              <w:top w:val="single" w:color="000000" w:sz="6" w:space="0"/>
              <w:left w:val="single" w:color="000000" w:sz="6" w:space="0"/>
              <w:bottom w:val="single" w:color="000000" w:sz="6" w:space="0"/>
              <w:right w:val="single" w:color="000000" w:sz="6" w:space="0"/>
            </w:tcBorders>
            <w:vAlign w:val="center"/>
          </w:tcPr>
          <w:p w14:paraId="626AC49A">
            <w:pPr>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制定详细的安全防护用品配置、高空作业安保措施、防火防盗防触电作业安保措施方案。</w:t>
            </w:r>
          </w:p>
          <w:p w14:paraId="57C689F0">
            <w:pPr>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措施有效扎实，科学合理，阐述最完整，可行性最高的得</w:t>
            </w:r>
            <w:r>
              <w:rPr>
                <w:rFonts w:hint="eastAsia" w:ascii="仿宋" w:hAnsi="仿宋" w:eastAsia="仿宋" w:cs="仿宋"/>
                <w:bCs/>
                <w:sz w:val="24"/>
                <w:szCs w:val="24"/>
                <w:highlight w:val="none"/>
              </w:rPr>
              <w:t>7</w:t>
            </w:r>
            <w:r>
              <w:rPr>
                <w:rFonts w:hint="eastAsia" w:ascii="仿宋" w:hAnsi="仿宋" w:eastAsia="仿宋" w:cs="仿宋"/>
                <w:sz w:val="24"/>
                <w:szCs w:val="24"/>
                <w:highlight w:val="none"/>
              </w:rPr>
              <w:t>分；</w:t>
            </w:r>
          </w:p>
          <w:p w14:paraId="2EA8CC52">
            <w:pPr>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措施较扎实，较合理，阐述较完整，可行性较高的得</w:t>
            </w:r>
            <w:r>
              <w:rPr>
                <w:rFonts w:hint="eastAsia" w:ascii="仿宋" w:hAnsi="仿宋" w:eastAsia="仿宋" w:cs="仿宋"/>
                <w:bCs/>
                <w:sz w:val="24"/>
                <w:szCs w:val="24"/>
                <w:highlight w:val="none"/>
              </w:rPr>
              <w:t>5</w:t>
            </w:r>
            <w:r>
              <w:rPr>
                <w:rFonts w:hint="eastAsia" w:ascii="仿宋" w:hAnsi="仿宋" w:eastAsia="仿宋" w:cs="仿宋"/>
                <w:sz w:val="24"/>
                <w:szCs w:val="24"/>
                <w:highlight w:val="none"/>
              </w:rPr>
              <w:t>分；</w:t>
            </w:r>
          </w:p>
          <w:p w14:paraId="750E1966">
            <w:pPr>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措施不够扎实，合理性一般，阐述较简单，可行性一般的得</w:t>
            </w:r>
            <w:r>
              <w:rPr>
                <w:rFonts w:hint="eastAsia" w:ascii="仿宋" w:hAnsi="仿宋" w:eastAsia="仿宋" w:cs="仿宋"/>
                <w:bCs/>
                <w:sz w:val="24"/>
                <w:szCs w:val="24"/>
                <w:highlight w:val="none"/>
              </w:rPr>
              <w:t>3</w:t>
            </w:r>
            <w:r>
              <w:rPr>
                <w:rFonts w:hint="eastAsia" w:ascii="仿宋" w:hAnsi="仿宋" w:eastAsia="仿宋" w:cs="仿宋"/>
                <w:sz w:val="24"/>
                <w:szCs w:val="24"/>
                <w:highlight w:val="none"/>
              </w:rPr>
              <w:t>分；</w:t>
            </w:r>
          </w:p>
          <w:p w14:paraId="1BED988B">
            <w:pPr>
              <w:pStyle w:val="269"/>
              <w:tabs>
                <w:tab w:val="left" w:pos="709"/>
              </w:tabs>
              <w:spacing w:line="264" w:lineRule="auto"/>
              <w:ind w:left="2" w:leftChars="0" w:right="-2" w:rightChars="0"/>
              <w:rPr>
                <w:rFonts w:hint="eastAsia" w:ascii="仿宋" w:hAnsi="仿宋" w:eastAsia="仿宋" w:cs="仿宋"/>
                <w:sz w:val="24"/>
                <w:szCs w:val="24"/>
              </w:rPr>
            </w:pPr>
            <w:r>
              <w:rPr>
                <w:rFonts w:hint="eastAsia" w:ascii="仿宋" w:hAnsi="仿宋" w:eastAsia="仿宋" w:cs="仿宋"/>
                <w:color w:val="auto"/>
                <w:sz w:val="24"/>
                <w:szCs w:val="24"/>
                <w:highlight w:val="none"/>
              </w:rPr>
              <w:t>措施差或未提供的不得分。</w:t>
            </w:r>
          </w:p>
        </w:tc>
      </w:tr>
    </w:tbl>
    <w:p w14:paraId="1094EA66">
      <w:pPr>
        <w:spacing w:line="500" w:lineRule="exact"/>
        <w:ind w:firstLine="560"/>
        <w:rPr>
          <w:rFonts w:hint="eastAsia" w:ascii="仿宋" w:hAnsi="仿宋" w:eastAsia="仿宋" w:cs="仿宋"/>
          <w:sz w:val="28"/>
          <w:szCs w:val="28"/>
        </w:rPr>
      </w:pPr>
      <w:r>
        <w:rPr>
          <w:rFonts w:hint="eastAsia" w:ascii="仿宋" w:hAnsi="仿宋" w:eastAsia="仿宋" w:cs="仿宋"/>
          <w:sz w:val="28"/>
          <w:szCs w:val="28"/>
        </w:rPr>
        <w:t>评标采用综合评分法，评标委员会对满足招标文件实质要求的投标文件，按照本章规定的评分标准进行打分，并按得分由高到低顺序推荐中标候选人。</w:t>
      </w:r>
      <w:r>
        <w:rPr>
          <w:rFonts w:hint="eastAsia" w:ascii="仿宋" w:hAnsi="仿宋" w:eastAsia="仿宋" w:cs="仿宋"/>
          <w:b/>
          <w:sz w:val="28"/>
          <w:szCs w:val="28"/>
        </w:rPr>
        <w:t>采购人将对第一中标候选人提交的所有资料的真实性进行考察、核实，若发现弄虚作假的，取消中标资格，并进行公示等相关处罚。</w:t>
      </w:r>
      <w:bookmarkEnd w:id="216"/>
      <w:bookmarkEnd w:id="217"/>
    </w:p>
    <w:p w14:paraId="0C4938DD">
      <w:pPr>
        <w:spacing w:line="500" w:lineRule="exact"/>
        <w:jc w:val="left"/>
        <w:rPr>
          <w:rFonts w:hint="eastAsia" w:ascii="仿宋" w:hAnsi="仿宋" w:eastAsia="仿宋" w:cs="仿宋"/>
          <w:sz w:val="32"/>
          <w:szCs w:val="32"/>
        </w:rPr>
      </w:pPr>
      <w:r>
        <w:rPr>
          <w:rFonts w:hint="eastAsia" w:ascii="仿宋" w:hAnsi="仿宋" w:eastAsia="仿宋" w:cs="仿宋"/>
          <w:sz w:val="32"/>
          <w:szCs w:val="32"/>
        </w:rPr>
        <w:t>1.资格审查</w:t>
      </w:r>
    </w:p>
    <w:p w14:paraId="63F4D02A">
      <w:pPr>
        <w:pStyle w:val="232"/>
        <w:spacing w:line="500" w:lineRule="exact"/>
        <w:ind w:firstLine="560" w:firstLineChars="200"/>
        <w:rPr>
          <w:rFonts w:hint="eastAsia" w:ascii="仿宋" w:hAnsi="仿宋" w:eastAsia="仿宋" w:cs="仿宋"/>
          <w:sz w:val="28"/>
          <w:szCs w:val="28"/>
          <w:lang w:eastAsia="zh-CN"/>
        </w:rPr>
      </w:pPr>
      <w:r>
        <w:rPr>
          <w:rFonts w:hint="eastAsia" w:ascii="仿宋" w:hAnsi="仿宋" w:eastAsia="仿宋" w:cs="仿宋"/>
          <w:sz w:val="28"/>
          <w:szCs w:val="28"/>
          <w:lang w:eastAsia="zh-CN"/>
        </w:rPr>
        <w:t>1.1项目开标结束后，招标人对投标人的资格进行审查。</w:t>
      </w:r>
    </w:p>
    <w:p w14:paraId="00B1E892">
      <w:pPr>
        <w:pStyle w:val="232"/>
        <w:spacing w:line="500" w:lineRule="exact"/>
        <w:ind w:firstLine="560" w:firstLineChars="200"/>
        <w:rPr>
          <w:rFonts w:hint="eastAsia" w:ascii="仿宋" w:hAnsi="仿宋" w:eastAsia="仿宋" w:cs="仿宋"/>
          <w:sz w:val="28"/>
          <w:szCs w:val="28"/>
          <w:lang w:eastAsia="zh-CN"/>
        </w:rPr>
      </w:pPr>
      <w:r>
        <w:rPr>
          <w:rFonts w:hint="eastAsia" w:ascii="仿宋" w:hAnsi="仿宋" w:eastAsia="仿宋" w:cs="仿宋"/>
          <w:sz w:val="28"/>
          <w:szCs w:val="28"/>
          <w:lang w:eastAsia="zh-CN"/>
        </w:rPr>
        <w:t>1.2资格审查的内容和标准：见资格审查和评标办法前附表。</w:t>
      </w:r>
    </w:p>
    <w:p w14:paraId="492C573E">
      <w:pPr>
        <w:spacing w:line="500" w:lineRule="exact"/>
        <w:jc w:val="left"/>
        <w:rPr>
          <w:rFonts w:hint="eastAsia" w:ascii="仿宋" w:hAnsi="仿宋" w:eastAsia="仿宋" w:cs="仿宋"/>
          <w:sz w:val="32"/>
          <w:szCs w:val="32"/>
        </w:rPr>
      </w:pPr>
      <w:r>
        <w:rPr>
          <w:rFonts w:hint="eastAsia" w:ascii="仿宋" w:hAnsi="仿宋" w:eastAsia="仿宋" w:cs="仿宋"/>
          <w:sz w:val="32"/>
          <w:szCs w:val="32"/>
        </w:rPr>
        <w:t>2.评标</w:t>
      </w:r>
      <w:bookmarkEnd w:id="214"/>
    </w:p>
    <w:p w14:paraId="5A7D5F23">
      <w:pPr>
        <w:spacing w:line="500" w:lineRule="exact"/>
        <w:rPr>
          <w:rFonts w:hint="eastAsia" w:ascii="仿宋" w:hAnsi="仿宋" w:eastAsia="仿宋" w:cs="仿宋"/>
          <w:b/>
          <w:sz w:val="28"/>
          <w:szCs w:val="28"/>
        </w:rPr>
      </w:pPr>
      <w:r>
        <w:rPr>
          <w:rFonts w:hint="eastAsia" w:ascii="仿宋" w:hAnsi="仿宋" w:eastAsia="仿宋" w:cs="仿宋"/>
          <w:b/>
          <w:sz w:val="28"/>
          <w:szCs w:val="28"/>
        </w:rPr>
        <w:t>2.1评标方法</w:t>
      </w:r>
    </w:p>
    <w:p w14:paraId="1D820BD3">
      <w:pPr>
        <w:spacing w:line="500" w:lineRule="exact"/>
        <w:ind w:firstLine="560"/>
        <w:rPr>
          <w:rFonts w:hint="eastAsia" w:ascii="仿宋" w:hAnsi="仿宋" w:eastAsia="仿宋" w:cs="仿宋"/>
          <w:sz w:val="28"/>
          <w:szCs w:val="28"/>
        </w:rPr>
      </w:pPr>
      <w:r>
        <w:rPr>
          <w:rFonts w:hint="eastAsia" w:ascii="仿宋" w:hAnsi="仿宋" w:eastAsia="仿宋" w:cs="仿宋"/>
          <w:sz w:val="28"/>
          <w:szCs w:val="28"/>
        </w:rPr>
        <w:t>评标采用综合评分法，评标委员会对满足招标文件实质要求的投标文件，按照本章规定的程序和方法进行评审，并按总得分由高到低顺序推荐中标候选人。</w:t>
      </w:r>
    </w:p>
    <w:p w14:paraId="41E27824">
      <w:pPr>
        <w:spacing w:line="500" w:lineRule="exact"/>
        <w:rPr>
          <w:rFonts w:hint="eastAsia" w:ascii="仿宋" w:hAnsi="仿宋" w:eastAsia="仿宋" w:cs="仿宋"/>
          <w:b/>
          <w:sz w:val="28"/>
          <w:szCs w:val="28"/>
        </w:rPr>
      </w:pPr>
      <w:r>
        <w:rPr>
          <w:rFonts w:hint="eastAsia" w:ascii="仿宋" w:hAnsi="仿宋" w:eastAsia="仿宋" w:cs="仿宋"/>
          <w:b/>
          <w:sz w:val="28"/>
          <w:szCs w:val="28"/>
        </w:rPr>
        <w:t>2.2初步评审</w:t>
      </w:r>
    </w:p>
    <w:p w14:paraId="19D2A128">
      <w:pPr>
        <w:spacing w:line="500" w:lineRule="exact"/>
        <w:ind w:firstLine="560"/>
        <w:rPr>
          <w:rFonts w:hint="eastAsia" w:ascii="仿宋" w:hAnsi="仿宋" w:eastAsia="仿宋" w:cs="仿宋"/>
          <w:sz w:val="28"/>
          <w:szCs w:val="28"/>
        </w:rPr>
      </w:pPr>
      <w:r>
        <w:rPr>
          <w:rFonts w:hint="eastAsia" w:ascii="仿宋" w:hAnsi="仿宋" w:eastAsia="仿宋" w:cs="仿宋"/>
          <w:sz w:val="28"/>
          <w:szCs w:val="28"/>
        </w:rPr>
        <w:t>2.2.1评标委员会对通过资格审查的投标人进行初步评审。</w:t>
      </w:r>
    </w:p>
    <w:p w14:paraId="023E9CED">
      <w:pPr>
        <w:pStyle w:val="232"/>
        <w:spacing w:line="500" w:lineRule="exact"/>
        <w:ind w:firstLine="560"/>
        <w:rPr>
          <w:rFonts w:hint="eastAsia" w:ascii="仿宋" w:hAnsi="仿宋" w:eastAsia="仿宋" w:cs="仿宋"/>
          <w:sz w:val="28"/>
          <w:szCs w:val="28"/>
          <w:lang w:eastAsia="zh-CN"/>
        </w:rPr>
      </w:pPr>
      <w:r>
        <w:rPr>
          <w:rFonts w:hint="eastAsia" w:ascii="仿宋" w:hAnsi="仿宋" w:eastAsia="仿宋" w:cs="仿宋"/>
          <w:sz w:val="28"/>
          <w:szCs w:val="28"/>
          <w:lang w:eastAsia="zh-CN"/>
        </w:rPr>
        <w:t>2.2.2初步评审的内容为投标文件的符合性评审。符合性评审的内容及标准：见资格审查和评标办法前附表。</w:t>
      </w:r>
    </w:p>
    <w:p w14:paraId="0A3E8D5A">
      <w:pPr>
        <w:pStyle w:val="232"/>
        <w:spacing w:line="500" w:lineRule="exact"/>
        <w:rPr>
          <w:rFonts w:hint="eastAsia" w:ascii="仿宋" w:hAnsi="仿宋" w:eastAsia="仿宋" w:cs="仿宋"/>
          <w:b/>
          <w:sz w:val="28"/>
          <w:szCs w:val="28"/>
          <w:lang w:eastAsia="zh-CN"/>
        </w:rPr>
      </w:pPr>
      <w:r>
        <w:rPr>
          <w:rFonts w:hint="eastAsia" w:ascii="仿宋" w:hAnsi="仿宋" w:eastAsia="仿宋" w:cs="仿宋"/>
          <w:b/>
          <w:sz w:val="28"/>
          <w:szCs w:val="28"/>
          <w:lang w:eastAsia="zh-CN"/>
        </w:rPr>
        <w:t>2.3详细评审</w:t>
      </w:r>
    </w:p>
    <w:p w14:paraId="1CBDE4D3">
      <w:pPr>
        <w:pStyle w:val="232"/>
        <w:spacing w:line="500" w:lineRule="exact"/>
        <w:ind w:firstLine="560"/>
        <w:rPr>
          <w:rFonts w:hint="eastAsia" w:ascii="仿宋" w:hAnsi="仿宋" w:eastAsia="仿宋" w:cs="仿宋"/>
          <w:sz w:val="28"/>
          <w:szCs w:val="28"/>
          <w:lang w:eastAsia="zh-CN"/>
        </w:rPr>
      </w:pPr>
      <w:r>
        <w:rPr>
          <w:rFonts w:hint="eastAsia" w:ascii="仿宋" w:hAnsi="仿宋" w:eastAsia="仿宋" w:cs="仿宋"/>
          <w:sz w:val="28"/>
          <w:szCs w:val="28"/>
          <w:lang w:eastAsia="zh-CN"/>
        </w:rPr>
        <w:t>2.3.1评标委员会对通过初步评审的投标人进行详细评审。</w:t>
      </w:r>
    </w:p>
    <w:p w14:paraId="7201F028">
      <w:pPr>
        <w:pStyle w:val="232"/>
        <w:spacing w:line="500" w:lineRule="exact"/>
        <w:ind w:firstLine="560"/>
        <w:rPr>
          <w:rFonts w:hint="eastAsia" w:ascii="仿宋" w:hAnsi="仿宋" w:eastAsia="仿宋" w:cs="仿宋"/>
          <w:sz w:val="28"/>
          <w:szCs w:val="28"/>
          <w:lang w:eastAsia="zh-CN"/>
        </w:rPr>
      </w:pPr>
      <w:r>
        <w:rPr>
          <w:rFonts w:hint="eastAsia" w:ascii="仿宋" w:hAnsi="仿宋" w:eastAsia="仿宋" w:cs="仿宋"/>
          <w:sz w:val="28"/>
          <w:szCs w:val="28"/>
          <w:lang w:eastAsia="zh-CN"/>
        </w:rPr>
        <w:t>2.3.2详细评审的内容及标准：见资格审查和评标办法前附表。</w:t>
      </w:r>
    </w:p>
    <w:p w14:paraId="589EA1E4">
      <w:pPr>
        <w:pStyle w:val="232"/>
        <w:spacing w:line="500" w:lineRule="exact"/>
        <w:ind w:firstLine="560"/>
        <w:rPr>
          <w:rFonts w:hint="eastAsia" w:ascii="仿宋" w:hAnsi="仿宋" w:eastAsia="仿宋" w:cs="仿宋"/>
          <w:sz w:val="28"/>
          <w:szCs w:val="28"/>
          <w:lang w:eastAsia="zh-CN"/>
        </w:rPr>
      </w:pPr>
      <w:r>
        <w:rPr>
          <w:rFonts w:hint="eastAsia" w:ascii="仿宋" w:hAnsi="仿宋" w:eastAsia="仿宋" w:cs="仿宋"/>
          <w:sz w:val="28"/>
          <w:szCs w:val="28"/>
          <w:lang w:eastAsia="zh-CN"/>
        </w:rPr>
        <w:t>2.3.3因落实政府采购政策进行价格调整的，以调整后的价格计算评标基准价和投标报价。</w:t>
      </w:r>
    </w:p>
    <w:p w14:paraId="41AE192A">
      <w:pPr>
        <w:spacing w:line="500" w:lineRule="exact"/>
        <w:rPr>
          <w:rFonts w:hint="eastAsia" w:ascii="仿宋" w:hAnsi="仿宋" w:eastAsia="仿宋" w:cs="仿宋"/>
          <w:b/>
          <w:sz w:val="28"/>
          <w:szCs w:val="28"/>
        </w:rPr>
      </w:pPr>
      <w:bookmarkStart w:id="218" w:name="_Toc426469924"/>
      <w:r>
        <w:rPr>
          <w:rFonts w:hint="eastAsia" w:ascii="仿宋" w:hAnsi="仿宋" w:eastAsia="仿宋" w:cs="仿宋"/>
          <w:b/>
          <w:sz w:val="28"/>
          <w:szCs w:val="28"/>
        </w:rPr>
        <w:t>2.4评标报告</w:t>
      </w:r>
    </w:p>
    <w:p w14:paraId="264DCBCC">
      <w:pPr>
        <w:spacing w:line="500" w:lineRule="exact"/>
        <w:ind w:firstLine="560"/>
        <w:rPr>
          <w:rFonts w:hint="eastAsia" w:ascii="仿宋" w:hAnsi="仿宋" w:eastAsia="仿宋" w:cs="仿宋"/>
          <w:sz w:val="28"/>
          <w:szCs w:val="28"/>
        </w:rPr>
      </w:pPr>
      <w:r>
        <w:rPr>
          <w:rFonts w:hint="eastAsia" w:ascii="仿宋" w:hAnsi="仿宋" w:eastAsia="仿宋" w:cs="仿宋"/>
          <w:sz w:val="28"/>
          <w:szCs w:val="28"/>
        </w:rPr>
        <w:t>2.4.1详细评审结束后，评标委员会负责编写评标报告。</w:t>
      </w:r>
    </w:p>
    <w:p w14:paraId="0265E3EE">
      <w:pPr>
        <w:pStyle w:val="232"/>
        <w:spacing w:line="500" w:lineRule="exact"/>
        <w:ind w:firstLine="560"/>
        <w:rPr>
          <w:rFonts w:hint="eastAsia" w:ascii="仿宋" w:hAnsi="仿宋" w:eastAsia="仿宋" w:cs="仿宋"/>
          <w:sz w:val="28"/>
          <w:szCs w:val="28"/>
          <w:lang w:eastAsia="zh-CN"/>
        </w:rPr>
      </w:pPr>
      <w:r>
        <w:rPr>
          <w:rFonts w:hint="eastAsia" w:ascii="仿宋" w:hAnsi="仿宋" w:eastAsia="仿宋" w:cs="仿宋"/>
          <w:sz w:val="28"/>
          <w:szCs w:val="28"/>
          <w:lang w:eastAsia="zh-CN"/>
        </w:rPr>
        <w:t>2.4.2采购代理机构自评审结束之日起2个工作日内将评标报告送交招标人。</w:t>
      </w:r>
    </w:p>
    <w:p w14:paraId="10A02DCF">
      <w:pPr>
        <w:spacing w:line="500" w:lineRule="exact"/>
        <w:rPr>
          <w:rFonts w:hint="eastAsia" w:ascii="仿宋" w:hAnsi="仿宋" w:eastAsia="仿宋" w:cs="仿宋"/>
          <w:b/>
          <w:sz w:val="28"/>
          <w:szCs w:val="28"/>
        </w:rPr>
      </w:pPr>
      <w:r>
        <w:rPr>
          <w:rFonts w:hint="eastAsia" w:ascii="仿宋" w:hAnsi="仿宋" w:eastAsia="仿宋" w:cs="仿宋"/>
          <w:b/>
          <w:sz w:val="28"/>
          <w:szCs w:val="28"/>
        </w:rPr>
        <w:t>2.5澄清、说明或补正</w:t>
      </w:r>
    </w:p>
    <w:p w14:paraId="071EFBAA">
      <w:pPr>
        <w:spacing w:line="500" w:lineRule="exact"/>
        <w:ind w:firstLine="560"/>
        <w:rPr>
          <w:rFonts w:hint="eastAsia" w:ascii="仿宋" w:hAnsi="仿宋" w:eastAsia="仿宋" w:cs="仿宋"/>
          <w:sz w:val="28"/>
          <w:szCs w:val="28"/>
        </w:rPr>
      </w:pPr>
      <w:r>
        <w:rPr>
          <w:rFonts w:hint="eastAsia" w:ascii="仿宋" w:hAnsi="仿宋" w:eastAsia="仿宋" w:cs="仿宋"/>
          <w:sz w:val="28"/>
          <w:szCs w:val="28"/>
        </w:rPr>
        <w:t>2.5.1评标委员会在评审过程中，可以要求投标人对投标文件中含义不明确、同类问题表述不一致或者有明显文字和计算错误的内容等作出必要的澄清、说明或者更正。</w:t>
      </w:r>
    </w:p>
    <w:p w14:paraId="12775F5D">
      <w:pPr>
        <w:spacing w:line="500" w:lineRule="exact"/>
        <w:ind w:firstLine="560"/>
        <w:rPr>
          <w:rFonts w:hint="eastAsia" w:ascii="仿宋" w:hAnsi="仿宋" w:eastAsia="仿宋" w:cs="仿宋"/>
          <w:sz w:val="28"/>
          <w:szCs w:val="28"/>
        </w:rPr>
      </w:pPr>
      <w:r>
        <w:rPr>
          <w:rFonts w:hint="eastAsia" w:ascii="仿宋" w:hAnsi="仿宋" w:eastAsia="仿宋" w:cs="仿宋"/>
          <w:sz w:val="28"/>
          <w:szCs w:val="28"/>
        </w:rPr>
        <w:t>2.5.2评标委员会要求投标人澄清、说明或者更正投标文件应当以书面形式作出。</w:t>
      </w:r>
    </w:p>
    <w:p w14:paraId="19EDC8BA">
      <w:pPr>
        <w:spacing w:line="500" w:lineRule="exact"/>
        <w:ind w:firstLine="560"/>
        <w:rPr>
          <w:rFonts w:hint="eastAsia" w:ascii="仿宋" w:hAnsi="仿宋" w:eastAsia="仿宋" w:cs="仿宋"/>
          <w:sz w:val="28"/>
          <w:szCs w:val="28"/>
        </w:rPr>
      </w:pPr>
      <w:r>
        <w:rPr>
          <w:rFonts w:hint="eastAsia" w:ascii="仿宋" w:hAnsi="仿宋" w:eastAsia="仿宋" w:cs="仿宋"/>
          <w:sz w:val="28"/>
          <w:szCs w:val="28"/>
        </w:rPr>
        <w:t>2.5.3投标人的澄清、说明或者更正应当由法定代表人或其授权代表签字或者加盖公章。由授权代表签字的，应当附法定代表人授权书。投标人的书面澄清材料作为投标文件的补充。</w:t>
      </w:r>
    </w:p>
    <w:p w14:paraId="52531D1D">
      <w:pPr>
        <w:spacing w:line="500" w:lineRule="exact"/>
        <w:ind w:firstLine="560"/>
        <w:rPr>
          <w:rFonts w:hint="eastAsia" w:ascii="仿宋" w:hAnsi="仿宋" w:eastAsia="仿宋" w:cs="仿宋"/>
          <w:sz w:val="28"/>
          <w:szCs w:val="28"/>
        </w:rPr>
      </w:pPr>
      <w:r>
        <w:rPr>
          <w:rFonts w:hint="eastAsia" w:ascii="仿宋" w:hAnsi="仿宋" w:eastAsia="仿宋" w:cs="仿宋"/>
          <w:sz w:val="28"/>
          <w:szCs w:val="28"/>
        </w:rPr>
        <w:t>2.5.4投标人的澄清、说明或者更正不得超出投标文件的范围或者改变投标文件的实质性内容。</w:t>
      </w:r>
    </w:p>
    <w:p w14:paraId="2D20C821">
      <w:pPr>
        <w:spacing w:line="500" w:lineRule="exact"/>
        <w:ind w:firstLine="560"/>
        <w:rPr>
          <w:rFonts w:hint="eastAsia" w:ascii="仿宋" w:hAnsi="仿宋" w:eastAsia="仿宋" w:cs="仿宋"/>
          <w:sz w:val="28"/>
          <w:szCs w:val="28"/>
        </w:rPr>
      </w:pPr>
      <w:r>
        <w:rPr>
          <w:rFonts w:hint="eastAsia" w:ascii="仿宋" w:hAnsi="仿宋" w:eastAsia="仿宋" w:cs="仿宋"/>
          <w:sz w:val="28"/>
          <w:szCs w:val="28"/>
        </w:rPr>
        <w:t>2.5.5评标委员会不得接受投标人主动提出的澄清、说明或补正。</w:t>
      </w:r>
    </w:p>
    <w:p w14:paraId="5AC8F220">
      <w:pPr>
        <w:spacing w:line="500" w:lineRule="exact"/>
        <w:rPr>
          <w:rFonts w:hint="eastAsia" w:ascii="仿宋" w:hAnsi="仿宋" w:eastAsia="仿宋" w:cs="仿宋"/>
          <w:bCs/>
          <w:sz w:val="28"/>
          <w:szCs w:val="28"/>
        </w:rPr>
      </w:pPr>
      <w:r>
        <w:rPr>
          <w:rFonts w:hint="eastAsia" w:ascii="仿宋" w:hAnsi="仿宋" w:eastAsia="仿宋" w:cs="仿宋"/>
          <w:bCs/>
          <w:sz w:val="28"/>
          <w:szCs w:val="28"/>
        </w:rPr>
        <w:t>3.评标过程中特殊情况的处理规定</w:t>
      </w:r>
    </w:p>
    <w:p w14:paraId="7AB15BFE">
      <w:pPr>
        <w:pStyle w:val="232"/>
        <w:spacing w:line="500" w:lineRule="exact"/>
        <w:rPr>
          <w:rFonts w:hint="eastAsia" w:ascii="仿宋" w:hAnsi="仿宋" w:eastAsia="仿宋" w:cs="仿宋"/>
          <w:b/>
          <w:sz w:val="28"/>
          <w:szCs w:val="28"/>
          <w:lang w:eastAsia="zh-CN"/>
        </w:rPr>
      </w:pPr>
      <w:r>
        <w:rPr>
          <w:rFonts w:hint="eastAsia" w:ascii="仿宋" w:hAnsi="仿宋" w:eastAsia="仿宋" w:cs="仿宋"/>
          <w:b/>
          <w:sz w:val="28"/>
          <w:szCs w:val="28"/>
          <w:lang w:eastAsia="zh-CN"/>
        </w:rPr>
        <w:t>3.1投标报价的修正</w:t>
      </w:r>
    </w:p>
    <w:p w14:paraId="16CA10AA">
      <w:pPr>
        <w:pStyle w:val="232"/>
        <w:spacing w:line="500" w:lineRule="exact"/>
        <w:ind w:firstLine="560"/>
        <w:rPr>
          <w:rFonts w:hint="eastAsia" w:ascii="仿宋" w:hAnsi="仿宋" w:eastAsia="仿宋" w:cs="仿宋"/>
          <w:sz w:val="28"/>
          <w:szCs w:val="28"/>
          <w:lang w:eastAsia="zh-CN"/>
        </w:rPr>
      </w:pPr>
      <w:r>
        <w:rPr>
          <w:rFonts w:hint="eastAsia" w:ascii="仿宋" w:hAnsi="仿宋" w:eastAsia="仿宋" w:cs="仿宋"/>
          <w:sz w:val="28"/>
          <w:szCs w:val="28"/>
          <w:lang w:eastAsia="zh-CN"/>
        </w:rPr>
        <w:t>投标文件报价出现前后不一致的，按照下列规定修正： </w:t>
      </w:r>
    </w:p>
    <w:p w14:paraId="75407682">
      <w:pPr>
        <w:pStyle w:val="232"/>
        <w:spacing w:line="440" w:lineRule="exact"/>
        <w:ind w:firstLine="280"/>
        <w:rPr>
          <w:rFonts w:hint="eastAsia" w:ascii="仿宋" w:hAnsi="仿宋" w:eastAsia="仿宋" w:cs="仿宋"/>
          <w:sz w:val="28"/>
          <w:szCs w:val="28"/>
          <w:lang w:eastAsia="zh-CN"/>
        </w:rPr>
      </w:pPr>
      <w:r>
        <w:rPr>
          <w:rFonts w:hint="eastAsia" w:ascii="仿宋" w:hAnsi="仿宋" w:eastAsia="仿宋" w:cs="仿宋"/>
          <w:sz w:val="28"/>
          <w:szCs w:val="28"/>
          <w:lang w:eastAsia="zh-CN"/>
        </w:rPr>
        <w:t>（1）投标文件中开标一览表内容与投标文件中相应内容不一致的，以开标一览表为准； </w:t>
      </w:r>
    </w:p>
    <w:p w14:paraId="42253B41">
      <w:pPr>
        <w:pStyle w:val="232"/>
        <w:spacing w:line="440" w:lineRule="exact"/>
        <w:ind w:firstLine="280"/>
        <w:rPr>
          <w:rFonts w:hint="eastAsia" w:ascii="仿宋" w:hAnsi="仿宋" w:eastAsia="仿宋" w:cs="仿宋"/>
          <w:sz w:val="28"/>
          <w:szCs w:val="28"/>
          <w:lang w:eastAsia="zh-CN"/>
        </w:rPr>
      </w:pPr>
      <w:r>
        <w:rPr>
          <w:rFonts w:hint="eastAsia" w:ascii="仿宋" w:hAnsi="仿宋" w:eastAsia="仿宋" w:cs="仿宋"/>
          <w:sz w:val="28"/>
          <w:szCs w:val="28"/>
          <w:lang w:eastAsia="zh-CN"/>
        </w:rPr>
        <w:t>（2）大写金额和小写金额不一致的，以大写金额为准； </w:t>
      </w:r>
    </w:p>
    <w:p w14:paraId="246F1686">
      <w:pPr>
        <w:pStyle w:val="232"/>
        <w:spacing w:line="440" w:lineRule="exact"/>
        <w:ind w:firstLine="280"/>
        <w:rPr>
          <w:rFonts w:hint="eastAsia" w:ascii="仿宋" w:hAnsi="仿宋" w:eastAsia="仿宋" w:cs="仿宋"/>
          <w:sz w:val="28"/>
          <w:szCs w:val="28"/>
          <w:lang w:eastAsia="zh-CN"/>
        </w:rPr>
      </w:pPr>
      <w:r>
        <w:rPr>
          <w:rFonts w:hint="eastAsia" w:ascii="仿宋" w:hAnsi="仿宋" w:eastAsia="仿宋" w:cs="仿宋"/>
          <w:sz w:val="28"/>
          <w:szCs w:val="28"/>
          <w:lang w:eastAsia="zh-CN"/>
        </w:rPr>
        <w:t>（3）单价金额小数点或者百分比有明显错位的，以开标一览表的总价为准，并修改单价； </w:t>
      </w:r>
    </w:p>
    <w:p w14:paraId="15883965">
      <w:pPr>
        <w:pStyle w:val="232"/>
        <w:spacing w:line="440" w:lineRule="exact"/>
        <w:ind w:firstLine="280"/>
        <w:rPr>
          <w:rFonts w:hint="eastAsia" w:ascii="仿宋" w:hAnsi="仿宋" w:eastAsia="仿宋" w:cs="仿宋"/>
          <w:sz w:val="28"/>
          <w:szCs w:val="28"/>
          <w:lang w:eastAsia="zh-CN"/>
        </w:rPr>
      </w:pPr>
      <w:r>
        <w:rPr>
          <w:rFonts w:hint="eastAsia" w:ascii="仿宋" w:hAnsi="仿宋" w:eastAsia="仿宋" w:cs="仿宋"/>
          <w:sz w:val="28"/>
          <w:szCs w:val="28"/>
          <w:lang w:eastAsia="zh-CN"/>
        </w:rPr>
        <w:t>（4）总价金额与按单价汇总金额不一致的，以单价金额计算结果为准。 </w:t>
      </w:r>
    </w:p>
    <w:p w14:paraId="0BFD9AA0">
      <w:pPr>
        <w:pStyle w:val="232"/>
        <w:spacing w:line="440" w:lineRule="exact"/>
        <w:ind w:firstLine="560"/>
        <w:rPr>
          <w:rFonts w:hint="eastAsia" w:ascii="仿宋" w:hAnsi="仿宋" w:eastAsia="仿宋" w:cs="仿宋"/>
          <w:sz w:val="28"/>
          <w:szCs w:val="28"/>
          <w:lang w:eastAsia="zh-CN"/>
        </w:rPr>
      </w:pPr>
      <w:r>
        <w:rPr>
          <w:rFonts w:hint="eastAsia" w:ascii="仿宋" w:hAnsi="仿宋" w:eastAsia="仿宋" w:cs="仿宋"/>
          <w:sz w:val="28"/>
          <w:szCs w:val="28"/>
          <w:lang w:eastAsia="zh-CN"/>
        </w:rPr>
        <w:t>同时出现两种以上不一致的，按照前款规定的顺序修正。修正后的报价按照本章第2.5条的规定经投标人确认后产生约束力，投标人不确认的，其投标无效。</w:t>
      </w:r>
    </w:p>
    <w:p w14:paraId="4E948BAE">
      <w:pPr>
        <w:pStyle w:val="232"/>
        <w:spacing w:line="500" w:lineRule="exact"/>
        <w:rPr>
          <w:rFonts w:hint="eastAsia" w:ascii="仿宋" w:hAnsi="仿宋" w:eastAsia="仿宋" w:cs="仿宋"/>
          <w:b/>
          <w:sz w:val="28"/>
          <w:szCs w:val="28"/>
          <w:lang w:eastAsia="zh-CN"/>
        </w:rPr>
      </w:pPr>
      <w:r>
        <w:rPr>
          <w:rFonts w:hint="eastAsia" w:ascii="仿宋" w:hAnsi="仿宋" w:eastAsia="仿宋" w:cs="仿宋"/>
          <w:b/>
          <w:sz w:val="28"/>
          <w:szCs w:val="28"/>
          <w:lang w:eastAsia="zh-CN"/>
        </w:rPr>
        <w:t>3.2评标委员会成员的更换</w:t>
      </w:r>
    </w:p>
    <w:p w14:paraId="7BEAFF25">
      <w:pPr>
        <w:pStyle w:val="232"/>
        <w:spacing w:line="500" w:lineRule="exact"/>
        <w:ind w:firstLine="560"/>
        <w:rPr>
          <w:rFonts w:hint="eastAsia" w:ascii="仿宋" w:hAnsi="仿宋" w:eastAsia="仿宋" w:cs="仿宋"/>
          <w:sz w:val="28"/>
          <w:szCs w:val="28"/>
          <w:lang w:eastAsia="zh-CN"/>
        </w:rPr>
      </w:pPr>
      <w:r>
        <w:rPr>
          <w:rFonts w:hint="eastAsia" w:ascii="仿宋" w:hAnsi="仿宋" w:eastAsia="仿宋" w:cs="仿宋"/>
          <w:sz w:val="28"/>
          <w:szCs w:val="28"/>
          <w:lang w:eastAsia="zh-CN"/>
        </w:rPr>
        <w:t>3.2.1评标过程中，因评标委员会成员缺席、回避或者健康等特殊原因导致评标委员会组成不符合规定的，招标人将依法补足后继续评标。被更换的评标委员会成员所作出的评标意见无效。 </w:t>
      </w:r>
    </w:p>
    <w:p w14:paraId="2C7E18C6">
      <w:pPr>
        <w:pStyle w:val="232"/>
        <w:spacing w:line="500" w:lineRule="exact"/>
        <w:ind w:firstLine="560"/>
        <w:rPr>
          <w:rFonts w:hint="eastAsia" w:ascii="仿宋" w:hAnsi="仿宋" w:eastAsia="仿宋" w:cs="仿宋"/>
          <w:sz w:val="28"/>
          <w:szCs w:val="28"/>
          <w:lang w:eastAsia="zh-CN"/>
        </w:rPr>
      </w:pPr>
      <w:r>
        <w:rPr>
          <w:rFonts w:hint="eastAsia" w:ascii="仿宋" w:hAnsi="仿宋" w:eastAsia="仿宋" w:cs="仿宋"/>
          <w:sz w:val="28"/>
          <w:szCs w:val="28"/>
          <w:lang w:eastAsia="zh-CN"/>
        </w:rPr>
        <w:t>3.2.2无法及时补足评标委员会成员的，招标人将停止评标活动，封存所有投标文件和开标、评标资料，依法重新组建评标委员会进行评标。原评标委员会所作出的评标意见无效。</w:t>
      </w:r>
    </w:p>
    <w:p w14:paraId="33CB5284">
      <w:pPr>
        <w:pStyle w:val="232"/>
        <w:spacing w:line="500" w:lineRule="exact"/>
        <w:rPr>
          <w:rFonts w:hint="eastAsia" w:ascii="仿宋" w:hAnsi="仿宋" w:eastAsia="仿宋" w:cs="仿宋"/>
          <w:b/>
          <w:sz w:val="28"/>
          <w:szCs w:val="28"/>
          <w:lang w:eastAsia="zh-CN"/>
        </w:rPr>
      </w:pPr>
      <w:r>
        <w:rPr>
          <w:rFonts w:hint="eastAsia" w:ascii="仿宋" w:hAnsi="仿宋" w:eastAsia="仿宋" w:cs="仿宋"/>
          <w:b/>
          <w:sz w:val="28"/>
          <w:szCs w:val="28"/>
          <w:lang w:eastAsia="zh-CN"/>
        </w:rPr>
        <w:t>3.3异常低价的处理</w:t>
      </w:r>
    </w:p>
    <w:p w14:paraId="52293350">
      <w:pPr>
        <w:pStyle w:val="232"/>
        <w:spacing w:line="500" w:lineRule="exact"/>
        <w:ind w:firstLine="560"/>
        <w:rPr>
          <w:rFonts w:hint="eastAsia" w:ascii="仿宋" w:hAnsi="仿宋" w:eastAsia="仿宋" w:cs="仿宋"/>
          <w:sz w:val="28"/>
          <w:szCs w:val="28"/>
          <w:lang w:eastAsia="zh-CN"/>
        </w:rPr>
      </w:pPr>
      <w:r>
        <w:rPr>
          <w:rFonts w:hint="eastAsia" w:ascii="仿宋" w:hAnsi="仿宋" w:eastAsia="仿宋" w:cs="仿宋"/>
          <w:sz w:val="28"/>
          <w:szCs w:val="28"/>
          <w:lang w:eastAsia="zh-CN"/>
        </w:rPr>
        <w:t>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14:paraId="1D4F477E">
      <w:pPr>
        <w:pStyle w:val="232"/>
        <w:spacing w:line="500" w:lineRule="exact"/>
        <w:ind w:firstLine="560"/>
        <w:rPr>
          <w:rFonts w:hint="eastAsia" w:ascii="仿宋" w:hAnsi="仿宋" w:eastAsia="仿宋" w:cs="仿宋"/>
          <w:color w:val="FF0000"/>
          <w:sz w:val="28"/>
          <w:szCs w:val="28"/>
          <w:lang w:eastAsia="zh-CN"/>
        </w:rPr>
      </w:pPr>
      <w:r>
        <w:rPr>
          <w:rFonts w:hint="eastAsia" w:ascii="仿宋" w:hAnsi="仿宋" w:eastAsia="仿宋" w:cs="仿宋"/>
          <w:color w:val="FF0000"/>
          <w:sz w:val="28"/>
          <w:szCs w:val="28"/>
          <w:lang w:eastAsia="zh-CN"/>
        </w:rPr>
        <w:t>评审委员会启动异常低价投标（响应）审查的情形</w:t>
      </w:r>
    </w:p>
    <w:p w14:paraId="44607273">
      <w:pPr>
        <w:pStyle w:val="232"/>
        <w:spacing w:line="500" w:lineRule="exact"/>
        <w:ind w:firstLine="560"/>
        <w:rPr>
          <w:rFonts w:hint="eastAsia" w:ascii="仿宋" w:hAnsi="仿宋" w:eastAsia="仿宋" w:cs="仿宋"/>
          <w:color w:val="FF0000"/>
          <w:sz w:val="28"/>
          <w:szCs w:val="28"/>
          <w:lang w:eastAsia="zh-CN"/>
        </w:rPr>
      </w:pPr>
      <w:r>
        <w:rPr>
          <w:rFonts w:hint="eastAsia" w:ascii="仿宋" w:hAnsi="仿宋" w:eastAsia="仿宋" w:cs="仿宋"/>
          <w:color w:val="FF0000"/>
          <w:sz w:val="28"/>
          <w:szCs w:val="28"/>
          <w:lang w:eastAsia="zh-CN"/>
        </w:rPr>
        <w:t>（一）评审过程中出现下列情形之一的，评审委员会应当启动异常低价投标（响应）审查程序：</w:t>
      </w:r>
    </w:p>
    <w:p w14:paraId="26D48C7F">
      <w:pPr>
        <w:pStyle w:val="232"/>
        <w:spacing w:line="500" w:lineRule="exact"/>
        <w:ind w:firstLine="560"/>
        <w:rPr>
          <w:rFonts w:hint="eastAsia" w:ascii="仿宋" w:hAnsi="仿宋" w:eastAsia="仿宋" w:cs="仿宋"/>
          <w:color w:val="FF0000"/>
          <w:sz w:val="28"/>
          <w:szCs w:val="28"/>
          <w:lang w:eastAsia="zh-CN"/>
        </w:rPr>
      </w:pPr>
      <w:r>
        <w:rPr>
          <w:rFonts w:hint="eastAsia" w:ascii="仿宋" w:hAnsi="仿宋" w:eastAsia="仿宋" w:cs="仿宋"/>
          <w:color w:val="FF0000"/>
          <w:sz w:val="28"/>
          <w:szCs w:val="28"/>
          <w:lang w:eastAsia="zh-CN"/>
        </w:rPr>
        <w:t>1．投标（响应）报价低于采购项目预算 50% 的，即投标（响应）报价&lt;采购项目预算×50% ；</w:t>
      </w:r>
    </w:p>
    <w:p w14:paraId="0D62256D">
      <w:pPr>
        <w:pStyle w:val="232"/>
        <w:spacing w:line="500" w:lineRule="exact"/>
        <w:ind w:firstLine="560"/>
        <w:rPr>
          <w:rFonts w:hint="eastAsia" w:ascii="仿宋" w:hAnsi="仿宋" w:eastAsia="仿宋" w:cs="仿宋"/>
          <w:color w:val="FF0000"/>
          <w:sz w:val="28"/>
          <w:szCs w:val="28"/>
          <w:lang w:eastAsia="zh-CN"/>
        </w:rPr>
      </w:pPr>
      <w:r>
        <w:rPr>
          <w:rFonts w:hint="eastAsia" w:ascii="仿宋" w:hAnsi="仿宋" w:eastAsia="仿宋" w:cs="仿宋"/>
          <w:color w:val="FF0000"/>
          <w:sz w:val="28"/>
          <w:szCs w:val="28"/>
          <w:lang w:eastAsia="zh-CN"/>
        </w:rPr>
        <w:t>2．投标（响应）报价低于采购项目最高限价 45% 的，即投标（响应）报价&lt;采购项目最高限价×45% ；</w:t>
      </w:r>
    </w:p>
    <w:p w14:paraId="0D7214F6">
      <w:pPr>
        <w:pStyle w:val="232"/>
        <w:spacing w:line="500" w:lineRule="exact"/>
        <w:ind w:firstLine="560"/>
        <w:rPr>
          <w:rFonts w:hint="eastAsia" w:ascii="仿宋" w:hAnsi="仿宋" w:eastAsia="仿宋" w:cs="仿宋"/>
          <w:color w:val="FF0000"/>
          <w:sz w:val="28"/>
          <w:szCs w:val="28"/>
          <w:lang w:eastAsia="zh-CN"/>
        </w:rPr>
      </w:pPr>
      <w:r>
        <w:rPr>
          <w:rFonts w:hint="eastAsia" w:ascii="仿宋" w:hAnsi="仿宋" w:eastAsia="仿宋" w:cs="仿宋"/>
          <w:color w:val="FF0000"/>
          <w:sz w:val="28"/>
          <w:szCs w:val="28"/>
          <w:lang w:eastAsia="zh-CN"/>
        </w:rPr>
        <w:t>3．评审委员会认定的供应商报价过低、有可能影响产品质量或者不能诚信履约的其他情形。</w:t>
      </w:r>
    </w:p>
    <w:p w14:paraId="62E57FFF">
      <w:pPr>
        <w:pStyle w:val="232"/>
        <w:spacing w:line="500" w:lineRule="exact"/>
        <w:ind w:firstLine="560"/>
        <w:rPr>
          <w:rFonts w:hint="eastAsia" w:ascii="仿宋" w:hAnsi="仿宋" w:eastAsia="仿宋" w:cs="仿宋"/>
          <w:sz w:val="28"/>
          <w:szCs w:val="28"/>
          <w:lang w:eastAsia="zh-CN"/>
        </w:rPr>
      </w:pPr>
      <w:r>
        <w:rPr>
          <w:rFonts w:hint="eastAsia" w:ascii="仿宋" w:hAnsi="仿宋" w:eastAsia="仿宋" w:cs="仿宋"/>
          <w:color w:val="FF0000"/>
          <w:sz w:val="28"/>
          <w:szCs w:val="28"/>
          <w:lang w:eastAsia="zh-CN"/>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7275D622">
      <w:pPr>
        <w:pStyle w:val="232"/>
        <w:spacing w:line="500" w:lineRule="exact"/>
        <w:rPr>
          <w:rFonts w:hint="eastAsia" w:ascii="仿宋" w:hAnsi="仿宋" w:eastAsia="仿宋" w:cs="仿宋"/>
          <w:b/>
          <w:sz w:val="28"/>
          <w:szCs w:val="28"/>
          <w:lang w:eastAsia="zh-CN"/>
        </w:rPr>
      </w:pPr>
      <w:r>
        <w:rPr>
          <w:rFonts w:hint="eastAsia" w:ascii="仿宋" w:hAnsi="仿宋" w:eastAsia="仿宋" w:cs="仿宋"/>
          <w:b/>
          <w:sz w:val="28"/>
          <w:szCs w:val="28"/>
          <w:lang w:eastAsia="zh-CN"/>
        </w:rPr>
        <w:t>3.4争议解决</w:t>
      </w:r>
    </w:p>
    <w:p w14:paraId="7BA16ABB">
      <w:pPr>
        <w:pStyle w:val="232"/>
        <w:spacing w:line="500" w:lineRule="exact"/>
        <w:ind w:firstLine="560"/>
        <w:rPr>
          <w:rFonts w:hint="eastAsia" w:ascii="仿宋" w:hAnsi="仿宋" w:eastAsia="仿宋" w:cs="仿宋"/>
          <w:sz w:val="28"/>
          <w:szCs w:val="28"/>
          <w:lang w:eastAsia="zh-CN"/>
        </w:rPr>
      </w:pPr>
      <w:r>
        <w:rPr>
          <w:rFonts w:hint="eastAsia" w:ascii="仿宋" w:hAnsi="仿宋" w:eastAsia="仿宋" w:cs="仿宋"/>
          <w:sz w:val="28"/>
          <w:szCs w:val="28"/>
          <w:lang w:eastAsia="zh-CN"/>
        </w:rPr>
        <w:t>评标委员会成员对需要共同认定的事项存在争议的，按照少数服从多数的原则作出结论。持不同意见的评标委员会成员须在评标报告上签署不同意见及理由。</w:t>
      </w:r>
    </w:p>
    <w:p w14:paraId="05B54417">
      <w:pPr>
        <w:spacing w:line="500" w:lineRule="exact"/>
        <w:rPr>
          <w:rFonts w:hint="eastAsia" w:ascii="仿宋" w:hAnsi="仿宋" w:eastAsia="仿宋" w:cs="仿宋"/>
          <w:b/>
          <w:sz w:val="28"/>
          <w:szCs w:val="28"/>
        </w:rPr>
      </w:pPr>
      <w:r>
        <w:rPr>
          <w:rFonts w:hint="eastAsia" w:ascii="仿宋" w:hAnsi="仿宋" w:eastAsia="仿宋" w:cs="仿宋"/>
          <w:b/>
          <w:sz w:val="28"/>
          <w:szCs w:val="28"/>
        </w:rPr>
        <w:t>3.5评标终止</w:t>
      </w:r>
    </w:p>
    <w:p w14:paraId="45C6D49A">
      <w:pPr>
        <w:pStyle w:val="232"/>
        <w:spacing w:line="500" w:lineRule="exact"/>
        <w:ind w:firstLine="560"/>
        <w:rPr>
          <w:rFonts w:hint="eastAsia" w:ascii="仿宋" w:hAnsi="仿宋" w:eastAsia="仿宋" w:cs="仿宋"/>
          <w:sz w:val="28"/>
          <w:szCs w:val="28"/>
          <w:lang w:eastAsia="zh-CN"/>
        </w:rPr>
      </w:pPr>
      <w:r>
        <w:rPr>
          <w:rFonts w:hint="eastAsia" w:ascii="仿宋" w:hAnsi="仿宋" w:eastAsia="仿宋" w:cs="仿宋"/>
          <w:sz w:val="28"/>
          <w:szCs w:val="28"/>
          <w:lang w:eastAsia="zh-CN"/>
        </w:rPr>
        <w:t>评标委员会发现招标文件存在歧义、重大缺陷导致评标工作无法进行，或者招标文件内容违反国家有关强制性规定的，应当停止评标工作，与招标人或者采购代理机构沟通并作书面记录。招标人确认后，终止评标活动。</w:t>
      </w:r>
    </w:p>
    <w:p w14:paraId="5845AFEC">
      <w:pPr>
        <w:spacing w:line="500" w:lineRule="exact"/>
        <w:rPr>
          <w:rFonts w:hint="eastAsia" w:ascii="仿宋" w:hAnsi="仿宋" w:eastAsia="仿宋" w:cs="仿宋"/>
          <w:b/>
          <w:sz w:val="28"/>
          <w:szCs w:val="28"/>
        </w:rPr>
      </w:pPr>
      <w:r>
        <w:rPr>
          <w:rFonts w:hint="eastAsia" w:ascii="仿宋" w:hAnsi="仿宋" w:eastAsia="仿宋" w:cs="仿宋"/>
          <w:b/>
          <w:sz w:val="28"/>
          <w:szCs w:val="28"/>
        </w:rPr>
        <w:t>3.6修改评标结果</w:t>
      </w:r>
    </w:p>
    <w:p w14:paraId="75A1D01A">
      <w:pPr>
        <w:spacing w:line="500" w:lineRule="exact"/>
        <w:ind w:firstLine="560"/>
        <w:rPr>
          <w:rFonts w:hint="eastAsia" w:ascii="仿宋" w:hAnsi="仿宋" w:eastAsia="仿宋" w:cs="仿宋"/>
          <w:sz w:val="28"/>
          <w:szCs w:val="28"/>
        </w:rPr>
      </w:pPr>
      <w:r>
        <w:rPr>
          <w:rFonts w:hint="eastAsia" w:ascii="仿宋" w:hAnsi="仿宋" w:eastAsia="仿宋" w:cs="仿宋"/>
          <w:sz w:val="28"/>
          <w:szCs w:val="28"/>
        </w:rPr>
        <w:t>评审组长负责汇总和核对各评标委员会成员的评审结果。在评标报告签署前，出现下列情形之一的，可以要求其当场修改评审结果：</w:t>
      </w:r>
    </w:p>
    <w:p w14:paraId="5819F240">
      <w:pPr>
        <w:spacing w:line="500" w:lineRule="exact"/>
        <w:ind w:firstLine="560"/>
        <w:rPr>
          <w:rFonts w:hint="eastAsia" w:ascii="仿宋" w:hAnsi="仿宋" w:eastAsia="仿宋" w:cs="仿宋"/>
          <w:sz w:val="28"/>
          <w:szCs w:val="28"/>
        </w:rPr>
      </w:pPr>
      <w:r>
        <w:rPr>
          <w:rFonts w:hint="eastAsia" w:ascii="仿宋" w:hAnsi="仿宋" w:eastAsia="仿宋" w:cs="仿宋"/>
          <w:sz w:val="28"/>
          <w:szCs w:val="28"/>
        </w:rPr>
        <w:t>（1）分值汇总计算错误；</w:t>
      </w:r>
    </w:p>
    <w:p w14:paraId="7B23A4AF">
      <w:pPr>
        <w:spacing w:line="500" w:lineRule="exact"/>
        <w:ind w:firstLine="560"/>
        <w:rPr>
          <w:rFonts w:hint="eastAsia" w:ascii="仿宋" w:hAnsi="仿宋" w:eastAsia="仿宋" w:cs="仿宋"/>
          <w:sz w:val="28"/>
          <w:szCs w:val="28"/>
        </w:rPr>
      </w:pPr>
      <w:r>
        <w:rPr>
          <w:rFonts w:hint="eastAsia" w:ascii="仿宋" w:hAnsi="仿宋" w:eastAsia="仿宋" w:cs="仿宋"/>
          <w:sz w:val="28"/>
          <w:szCs w:val="28"/>
        </w:rPr>
        <w:t>（2）分项评分超出评分标准范围；</w:t>
      </w:r>
    </w:p>
    <w:p w14:paraId="5FC46EC3">
      <w:pPr>
        <w:spacing w:line="500" w:lineRule="exact"/>
        <w:ind w:firstLine="560"/>
        <w:rPr>
          <w:rFonts w:hint="eastAsia" w:ascii="仿宋" w:hAnsi="仿宋" w:eastAsia="仿宋" w:cs="仿宋"/>
          <w:sz w:val="28"/>
          <w:szCs w:val="28"/>
        </w:rPr>
      </w:pPr>
      <w:r>
        <w:rPr>
          <w:rFonts w:hint="eastAsia" w:ascii="仿宋" w:hAnsi="仿宋" w:eastAsia="仿宋" w:cs="仿宋"/>
          <w:sz w:val="28"/>
          <w:szCs w:val="28"/>
        </w:rPr>
        <w:t>（3）评标委员会成员对客观评审因素评分不一致；</w:t>
      </w:r>
    </w:p>
    <w:p w14:paraId="5768033A">
      <w:pPr>
        <w:pStyle w:val="232"/>
        <w:spacing w:line="500" w:lineRule="exact"/>
        <w:ind w:firstLine="560"/>
        <w:rPr>
          <w:rFonts w:hint="eastAsia" w:ascii="仿宋" w:hAnsi="仿宋" w:eastAsia="仿宋" w:cs="仿宋"/>
          <w:lang w:eastAsia="zh-CN"/>
        </w:rPr>
      </w:pPr>
      <w:r>
        <w:rPr>
          <w:rFonts w:hint="eastAsia" w:ascii="仿宋" w:hAnsi="仿宋" w:eastAsia="仿宋" w:cs="仿宋"/>
          <w:sz w:val="28"/>
          <w:szCs w:val="28"/>
          <w:lang w:eastAsia="zh-CN"/>
        </w:rPr>
        <w:t>（4）经评标委员会认定评分畸高或畸低。</w:t>
      </w:r>
    </w:p>
    <w:p w14:paraId="27AF415E">
      <w:pPr>
        <w:pStyle w:val="232"/>
        <w:spacing w:line="500" w:lineRule="exact"/>
        <w:rPr>
          <w:rFonts w:hint="eastAsia" w:ascii="仿宋" w:hAnsi="仿宋" w:eastAsia="仿宋" w:cs="仿宋"/>
          <w:b/>
          <w:sz w:val="28"/>
          <w:szCs w:val="28"/>
          <w:lang w:eastAsia="zh-CN"/>
        </w:rPr>
      </w:pPr>
      <w:r>
        <w:rPr>
          <w:rFonts w:hint="eastAsia" w:ascii="仿宋" w:hAnsi="仿宋" w:eastAsia="仿宋" w:cs="仿宋"/>
          <w:b/>
          <w:sz w:val="28"/>
          <w:szCs w:val="28"/>
          <w:lang w:eastAsia="zh-CN"/>
        </w:rPr>
        <w:t>3.7 投标人总分相同</w:t>
      </w:r>
    </w:p>
    <w:p w14:paraId="35E0E0A4">
      <w:pPr>
        <w:spacing w:line="500" w:lineRule="exact"/>
        <w:ind w:firstLine="560"/>
        <w:rPr>
          <w:rFonts w:hint="eastAsia" w:ascii="仿宋" w:hAnsi="仿宋" w:eastAsia="仿宋" w:cs="仿宋"/>
          <w:sz w:val="28"/>
          <w:szCs w:val="28"/>
        </w:rPr>
      </w:pPr>
      <w:r>
        <w:rPr>
          <w:rFonts w:hint="eastAsia" w:ascii="仿宋" w:hAnsi="仿宋" w:eastAsia="仿宋" w:cs="仿宋"/>
          <w:sz w:val="28"/>
          <w:szCs w:val="28"/>
        </w:rPr>
        <w:t>投标人总分相同时，投标报价低的排名优先；如投标报价也相同，由招标人抽签确定排序。</w:t>
      </w:r>
    </w:p>
    <w:p w14:paraId="0686F771">
      <w:pPr>
        <w:pStyle w:val="232"/>
        <w:spacing w:line="500" w:lineRule="exact"/>
        <w:rPr>
          <w:rFonts w:hint="eastAsia" w:ascii="仿宋" w:hAnsi="仿宋" w:eastAsia="仿宋" w:cs="仿宋"/>
          <w:b/>
          <w:sz w:val="28"/>
          <w:szCs w:val="28"/>
          <w:lang w:eastAsia="zh-CN"/>
        </w:rPr>
      </w:pPr>
      <w:r>
        <w:rPr>
          <w:rFonts w:hint="eastAsia" w:ascii="仿宋" w:hAnsi="仿宋" w:eastAsia="仿宋" w:cs="仿宋"/>
          <w:b/>
          <w:sz w:val="28"/>
          <w:szCs w:val="28"/>
          <w:lang w:eastAsia="zh-CN"/>
        </w:rPr>
        <w:t>3.8评标报告签署</w:t>
      </w:r>
    </w:p>
    <w:p w14:paraId="5FEE14F7">
      <w:pPr>
        <w:spacing w:line="500" w:lineRule="exact"/>
        <w:ind w:firstLine="560"/>
        <w:rPr>
          <w:rFonts w:hint="eastAsia" w:ascii="仿宋" w:hAnsi="仿宋" w:eastAsia="仿宋" w:cs="仿宋"/>
          <w:sz w:val="28"/>
          <w:szCs w:val="28"/>
        </w:rPr>
      </w:pPr>
      <w:r>
        <w:rPr>
          <w:rFonts w:hint="eastAsia" w:ascii="仿宋" w:hAnsi="仿宋" w:eastAsia="仿宋" w:cs="仿宋"/>
          <w:sz w:val="28"/>
          <w:szCs w:val="28"/>
        </w:rPr>
        <w:t>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p>
    <w:p w14:paraId="0CE8D460">
      <w:pPr>
        <w:pStyle w:val="232"/>
        <w:spacing w:line="500" w:lineRule="exact"/>
        <w:rPr>
          <w:rFonts w:hint="eastAsia" w:ascii="仿宋" w:hAnsi="仿宋" w:eastAsia="仿宋" w:cs="仿宋"/>
          <w:b/>
          <w:sz w:val="28"/>
          <w:szCs w:val="28"/>
          <w:lang w:eastAsia="zh-CN"/>
        </w:rPr>
      </w:pPr>
      <w:r>
        <w:rPr>
          <w:rFonts w:hint="eastAsia" w:ascii="仿宋" w:hAnsi="仿宋" w:eastAsia="仿宋" w:cs="仿宋"/>
          <w:b/>
          <w:sz w:val="28"/>
          <w:szCs w:val="28"/>
          <w:lang w:eastAsia="zh-CN"/>
        </w:rPr>
        <w:t>4.判定无效投标的规定</w:t>
      </w:r>
    </w:p>
    <w:p w14:paraId="7B9E33E4">
      <w:pPr>
        <w:pStyle w:val="232"/>
        <w:spacing w:line="500" w:lineRule="exact"/>
        <w:rPr>
          <w:rFonts w:hint="eastAsia" w:ascii="仿宋" w:hAnsi="仿宋" w:eastAsia="仿宋" w:cs="仿宋"/>
          <w:b/>
          <w:sz w:val="28"/>
          <w:szCs w:val="28"/>
          <w:lang w:eastAsia="zh-CN"/>
        </w:rPr>
      </w:pPr>
      <w:r>
        <w:rPr>
          <w:rFonts w:hint="eastAsia" w:ascii="仿宋" w:hAnsi="仿宋" w:eastAsia="仿宋" w:cs="仿宋"/>
          <w:b/>
          <w:sz w:val="28"/>
          <w:szCs w:val="28"/>
          <w:lang w:eastAsia="zh-CN"/>
        </w:rPr>
        <w:t>4.1开标过程中，有下列情形之一的，作无效投标处理。</w:t>
      </w:r>
    </w:p>
    <w:p w14:paraId="356C5EDF">
      <w:pPr>
        <w:pStyle w:val="232"/>
        <w:spacing w:after="0" w:line="500" w:lineRule="exact"/>
        <w:ind w:firstLine="560"/>
        <w:rPr>
          <w:rFonts w:hint="eastAsia" w:ascii="仿宋" w:hAnsi="仿宋" w:eastAsia="仿宋" w:cs="仿宋"/>
          <w:sz w:val="28"/>
          <w:szCs w:val="28"/>
          <w:lang w:eastAsia="zh-CN"/>
        </w:rPr>
      </w:pPr>
      <w:r>
        <w:rPr>
          <w:rFonts w:hint="eastAsia" w:ascii="仿宋" w:hAnsi="仿宋" w:eastAsia="仿宋" w:cs="仿宋"/>
          <w:sz w:val="28"/>
          <w:szCs w:val="28"/>
          <w:lang w:eastAsia="zh-CN"/>
        </w:rPr>
        <w:t>（1）投标文件无法解密；</w:t>
      </w:r>
    </w:p>
    <w:p w14:paraId="392BF603">
      <w:pPr>
        <w:pStyle w:val="232"/>
        <w:spacing w:after="0" w:line="500" w:lineRule="exact"/>
        <w:ind w:firstLine="560"/>
        <w:rPr>
          <w:rFonts w:hint="eastAsia" w:ascii="仿宋" w:hAnsi="仿宋" w:eastAsia="仿宋" w:cs="仿宋"/>
          <w:sz w:val="28"/>
          <w:szCs w:val="28"/>
          <w:lang w:eastAsia="zh-CN"/>
        </w:rPr>
      </w:pPr>
      <w:r>
        <w:rPr>
          <w:rFonts w:hint="eastAsia" w:ascii="仿宋" w:hAnsi="仿宋" w:eastAsia="仿宋" w:cs="仿宋"/>
          <w:sz w:val="28"/>
          <w:szCs w:val="28"/>
          <w:lang w:eastAsia="zh-CN"/>
        </w:rPr>
        <w:t>（2）投标文件未在规定的时间内解密成功。</w:t>
      </w:r>
    </w:p>
    <w:p w14:paraId="21BB7711">
      <w:pPr>
        <w:pStyle w:val="232"/>
        <w:spacing w:after="0" w:line="500" w:lineRule="exact"/>
        <w:rPr>
          <w:rFonts w:hint="eastAsia" w:ascii="仿宋" w:hAnsi="仿宋" w:eastAsia="仿宋" w:cs="仿宋"/>
          <w:b/>
          <w:spacing w:val="-14"/>
          <w:sz w:val="28"/>
          <w:szCs w:val="28"/>
          <w:lang w:eastAsia="zh-CN"/>
        </w:rPr>
      </w:pPr>
      <w:r>
        <w:rPr>
          <w:rFonts w:hint="eastAsia" w:ascii="仿宋" w:hAnsi="仿宋" w:eastAsia="仿宋" w:cs="仿宋"/>
          <w:b/>
          <w:sz w:val="28"/>
          <w:szCs w:val="28"/>
          <w:lang w:eastAsia="zh-CN"/>
        </w:rPr>
        <w:t>4.2资格审查过程中，</w:t>
      </w:r>
      <w:r>
        <w:rPr>
          <w:rFonts w:hint="eastAsia" w:ascii="仿宋" w:hAnsi="仿宋" w:eastAsia="仿宋" w:cs="仿宋"/>
          <w:b/>
          <w:spacing w:val="-14"/>
          <w:sz w:val="28"/>
          <w:szCs w:val="28"/>
          <w:lang w:eastAsia="zh-CN"/>
        </w:rPr>
        <w:t>投标文件出现不符合1.2项评审标准之一的，作无效标处理。</w:t>
      </w:r>
    </w:p>
    <w:p w14:paraId="58BC14A8">
      <w:pPr>
        <w:pStyle w:val="232"/>
        <w:spacing w:after="0" w:line="480" w:lineRule="exact"/>
        <w:rPr>
          <w:rFonts w:hint="eastAsia" w:ascii="仿宋" w:hAnsi="仿宋" w:eastAsia="仿宋" w:cs="仿宋"/>
          <w:b/>
          <w:spacing w:val="-14"/>
          <w:sz w:val="28"/>
          <w:szCs w:val="28"/>
          <w:lang w:eastAsia="zh-CN"/>
        </w:rPr>
      </w:pPr>
      <w:r>
        <w:rPr>
          <w:rFonts w:hint="eastAsia" w:ascii="仿宋" w:hAnsi="仿宋" w:eastAsia="仿宋" w:cs="仿宋"/>
          <w:b/>
          <w:spacing w:val="-14"/>
          <w:sz w:val="28"/>
          <w:szCs w:val="28"/>
          <w:lang w:eastAsia="zh-CN"/>
        </w:rPr>
        <w:t>4.3</w:t>
      </w:r>
      <w:r>
        <w:rPr>
          <w:rFonts w:hint="eastAsia" w:ascii="仿宋" w:hAnsi="仿宋" w:eastAsia="仿宋" w:cs="仿宋"/>
          <w:b/>
          <w:sz w:val="28"/>
          <w:szCs w:val="28"/>
          <w:lang w:eastAsia="zh-CN"/>
        </w:rPr>
        <w:t>评标过程中，有下列情形之一的，作无效投标处理。</w:t>
      </w:r>
    </w:p>
    <w:p w14:paraId="45CEF6B1">
      <w:pPr>
        <w:pStyle w:val="232"/>
        <w:spacing w:after="0" w:line="480" w:lineRule="exact"/>
        <w:ind w:firstLine="560"/>
        <w:rPr>
          <w:rFonts w:hint="eastAsia" w:ascii="仿宋" w:hAnsi="仿宋" w:eastAsia="仿宋" w:cs="仿宋"/>
          <w:sz w:val="28"/>
          <w:szCs w:val="28"/>
          <w:lang w:eastAsia="zh-CN"/>
        </w:rPr>
      </w:pPr>
      <w:r>
        <w:rPr>
          <w:rFonts w:hint="eastAsia" w:ascii="仿宋" w:hAnsi="仿宋" w:eastAsia="仿宋" w:cs="仿宋"/>
          <w:sz w:val="28"/>
          <w:szCs w:val="28"/>
          <w:lang w:eastAsia="zh-CN"/>
        </w:rPr>
        <w:t>（1）符合性评审时，投标文件出现不符合2.2.2项评审标准之一的；</w:t>
      </w:r>
    </w:p>
    <w:p w14:paraId="73C60540">
      <w:pPr>
        <w:pStyle w:val="232"/>
        <w:spacing w:after="0" w:line="480" w:lineRule="exact"/>
        <w:ind w:firstLine="560"/>
        <w:rPr>
          <w:rFonts w:hint="eastAsia" w:ascii="仿宋" w:hAnsi="仿宋" w:eastAsia="仿宋" w:cs="仿宋"/>
          <w:sz w:val="28"/>
          <w:szCs w:val="28"/>
          <w:lang w:eastAsia="zh-CN"/>
        </w:rPr>
      </w:pPr>
      <w:r>
        <w:rPr>
          <w:rFonts w:hint="eastAsia" w:ascii="仿宋" w:hAnsi="仿宋" w:eastAsia="仿宋" w:cs="仿宋"/>
          <w:sz w:val="28"/>
          <w:szCs w:val="28"/>
          <w:lang w:eastAsia="zh-CN"/>
        </w:rPr>
        <w:t>（2）投标人不确认评标委员会提出的投标报价修正意见的；</w:t>
      </w:r>
    </w:p>
    <w:p w14:paraId="59B4900F">
      <w:pPr>
        <w:pStyle w:val="232"/>
        <w:spacing w:after="0" w:line="480" w:lineRule="exact"/>
        <w:ind w:firstLine="560"/>
        <w:rPr>
          <w:rFonts w:hint="eastAsia" w:ascii="仿宋" w:hAnsi="仿宋" w:eastAsia="仿宋" w:cs="仿宋"/>
          <w:sz w:val="28"/>
          <w:szCs w:val="28"/>
          <w:lang w:eastAsia="zh-CN"/>
        </w:rPr>
      </w:pPr>
      <w:r>
        <w:rPr>
          <w:rFonts w:hint="eastAsia" w:ascii="仿宋" w:hAnsi="仿宋" w:eastAsia="仿宋" w:cs="仿宋"/>
          <w:sz w:val="28"/>
          <w:szCs w:val="28"/>
          <w:lang w:eastAsia="zh-CN"/>
        </w:rPr>
        <w:t>（3）未按照评标委员会要求提供书面说明及相关证明材料证明其报价合理性的；</w:t>
      </w:r>
    </w:p>
    <w:p w14:paraId="450CEAF9">
      <w:pPr>
        <w:pStyle w:val="232"/>
        <w:spacing w:after="0" w:line="480" w:lineRule="exact"/>
        <w:ind w:firstLine="560"/>
        <w:rPr>
          <w:rFonts w:hint="eastAsia" w:ascii="仿宋" w:hAnsi="仿宋" w:eastAsia="仿宋" w:cs="仿宋"/>
          <w:sz w:val="28"/>
          <w:szCs w:val="28"/>
          <w:lang w:eastAsia="zh-CN"/>
        </w:rPr>
      </w:pPr>
      <w:r>
        <w:rPr>
          <w:rFonts w:hint="eastAsia" w:ascii="仿宋" w:hAnsi="仿宋" w:eastAsia="仿宋" w:cs="仿宋"/>
          <w:sz w:val="28"/>
          <w:szCs w:val="28"/>
          <w:lang w:eastAsia="zh-CN"/>
        </w:rPr>
        <w:t>（4）投标文件含有采购人不能接受的附加条件的。</w:t>
      </w:r>
    </w:p>
    <w:p w14:paraId="45928E30">
      <w:pPr>
        <w:pStyle w:val="232"/>
        <w:spacing w:after="0" w:line="480" w:lineRule="exact"/>
        <w:rPr>
          <w:rFonts w:hint="eastAsia" w:ascii="仿宋" w:hAnsi="仿宋" w:eastAsia="仿宋" w:cs="仿宋"/>
          <w:b/>
          <w:sz w:val="28"/>
          <w:szCs w:val="28"/>
          <w:lang w:eastAsia="zh-CN"/>
        </w:rPr>
      </w:pPr>
      <w:r>
        <w:rPr>
          <w:rFonts w:hint="eastAsia" w:ascii="仿宋" w:hAnsi="仿宋" w:eastAsia="仿宋" w:cs="仿宋"/>
          <w:b/>
          <w:sz w:val="28"/>
          <w:szCs w:val="28"/>
          <w:lang w:eastAsia="zh-CN"/>
        </w:rPr>
        <w:t>4.4法律、法规规定的其他投标无效情形。</w:t>
      </w:r>
      <w:bookmarkEnd w:id="192"/>
      <w:bookmarkEnd w:id="193"/>
      <w:bookmarkEnd w:id="204"/>
      <w:bookmarkEnd w:id="205"/>
      <w:bookmarkEnd w:id="206"/>
      <w:bookmarkEnd w:id="207"/>
      <w:bookmarkEnd w:id="208"/>
      <w:bookmarkEnd w:id="209"/>
      <w:bookmarkEnd w:id="210"/>
      <w:bookmarkEnd w:id="211"/>
      <w:bookmarkEnd w:id="218"/>
    </w:p>
    <w:p w14:paraId="422CC3CC">
      <w:pPr>
        <w:jc w:val="center"/>
        <w:outlineLvl w:val="0"/>
        <w:rPr>
          <w:rFonts w:hint="eastAsia" w:ascii="仿宋" w:hAnsi="仿宋" w:eastAsia="仿宋" w:cs="仿宋"/>
          <w:b/>
          <w:sz w:val="32"/>
          <w:szCs w:val="32"/>
        </w:rPr>
        <w:sectPr>
          <w:footerReference r:id="rId3" w:type="default"/>
          <w:pgSz w:w="11906" w:h="16838"/>
          <w:pgMar w:top="1440" w:right="1559" w:bottom="1440" w:left="1559" w:header="851" w:footer="992" w:gutter="0"/>
          <w:pgNumType w:start="1"/>
          <w:cols w:space="0" w:num="1"/>
          <w:docGrid w:linePitch="360" w:charSpace="0"/>
        </w:sectPr>
      </w:pPr>
    </w:p>
    <w:p w14:paraId="1568DF83">
      <w:pPr>
        <w:jc w:val="center"/>
        <w:outlineLvl w:val="0"/>
        <w:rPr>
          <w:rFonts w:hint="eastAsia" w:ascii="仿宋" w:hAnsi="仿宋" w:eastAsia="仿宋" w:cs="仿宋"/>
          <w:b/>
          <w:sz w:val="32"/>
          <w:szCs w:val="32"/>
        </w:rPr>
      </w:pPr>
      <w:r>
        <w:rPr>
          <w:rFonts w:hint="eastAsia" w:ascii="仿宋" w:hAnsi="仿宋" w:eastAsia="仿宋" w:cs="仿宋"/>
          <w:b/>
          <w:sz w:val="32"/>
          <w:szCs w:val="32"/>
        </w:rPr>
        <w:t>第四章 合同条款</w:t>
      </w:r>
    </w:p>
    <w:p w14:paraId="2A599B5D">
      <w:pPr>
        <w:pStyle w:val="28"/>
        <w:spacing w:line="500" w:lineRule="exact"/>
        <w:ind w:left="0" w:firstLine="0"/>
        <w:outlineLvl w:val="0"/>
        <w:rPr>
          <w:rFonts w:hint="eastAsia" w:ascii="仿宋" w:hAnsi="仿宋" w:eastAsia="仿宋" w:cs="仿宋"/>
          <w:b/>
          <w:bCs/>
          <w:color w:val="000000"/>
          <w:sz w:val="24"/>
          <w:szCs w:val="24"/>
        </w:rPr>
      </w:pPr>
      <w:r>
        <w:rPr>
          <w:rFonts w:hint="eastAsia" w:ascii="仿宋" w:hAnsi="仿宋" w:eastAsia="仿宋" w:cs="仿宋"/>
          <w:b/>
          <w:bCs/>
          <w:color w:val="000000"/>
          <w:sz w:val="24"/>
          <w:szCs w:val="24"/>
        </w:rPr>
        <w:t>一、通用合同条款部分</w:t>
      </w:r>
    </w:p>
    <w:p w14:paraId="370CE4C8">
      <w:pPr>
        <w:spacing w:line="500" w:lineRule="exact"/>
        <w:ind w:firstLine="560"/>
        <w:jc w:val="left"/>
        <w:rPr>
          <w:rFonts w:hint="eastAsia" w:ascii="仿宋" w:hAnsi="仿宋" w:eastAsia="仿宋" w:cs="仿宋"/>
          <w:sz w:val="24"/>
          <w:szCs w:val="24"/>
        </w:rPr>
      </w:pPr>
      <w:bookmarkStart w:id="219" w:name="_Toc20823317"/>
      <w:bookmarkStart w:id="220" w:name="_Toc390098888"/>
      <w:bookmarkStart w:id="221" w:name="_Toc382814016"/>
      <w:bookmarkStart w:id="222" w:name="_Toc288030334"/>
      <w:bookmarkStart w:id="223" w:name="_Toc383587507"/>
      <w:bookmarkStart w:id="224" w:name="_Toc383623721"/>
      <w:bookmarkStart w:id="225" w:name="_Toc425871367"/>
      <w:bookmarkStart w:id="226" w:name="_Toc382812486"/>
      <w:bookmarkStart w:id="227" w:name="_Toc513029245"/>
      <w:bookmarkStart w:id="228" w:name="_Toc383626042"/>
      <w:bookmarkStart w:id="229" w:name="_Toc390246953"/>
      <w:bookmarkStart w:id="230" w:name="_Toc382811588"/>
      <w:bookmarkStart w:id="231" w:name="_Toc382813935"/>
      <w:bookmarkStart w:id="232" w:name="_Toc383698695"/>
      <w:bookmarkStart w:id="233" w:name="_Toc16938561"/>
      <w:bookmarkStart w:id="234" w:name="_Toc390099066"/>
      <w:bookmarkStart w:id="235" w:name="_Toc120614224"/>
      <w:bookmarkStart w:id="236" w:name="_Toc383679795"/>
      <w:bookmarkStart w:id="237" w:name="_Toc382812297"/>
      <w:bookmarkStart w:id="238" w:name="_Toc282446298"/>
      <w:bookmarkStart w:id="239" w:name="_Toc383623993"/>
      <w:bookmarkStart w:id="240" w:name="_Toc382811183"/>
      <w:r>
        <w:rPr>
          <w:rFonts w:hint="eastAsia" w:ascii="仿宋" w:hAnsi="仿宋" w:eastAsia="仿宋" w:cs="仿宋"/>
          <w:sz w:val="24"/>
          <w:szCs w:val="24"/>
        </w:rPr>
        <w:t>1、定义</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p>
    <w:p w14:paraId="4D363033">
      <w:pPr>
        <w:spacing w:line="500" w:lineRule="exact"/>
        <w:ind w:firstLine="560"/>
        <w:jc w:val="left"/>
        <w:rPr>
          <w:rFonts w:hint="eastAsia" w:ascii="仿宋" w:hAnsi="仿宋" w:eastAsia="仿宋" w:cs="仿宋"/>
          <w:sz w:val="24"/>
          <w:szCs w:val="24"/>
        </w:rPr>
      </w:pPr>
      <w:r>
        <w:rPr>
          <w:rFonts w:hint="eastAsia" w:ascii="仿宋" w:hAnsi="仿宋" w:eastAsia="仿宋" w:cs="仿宋"/>
          <w:sz w:val="24"/>
          <w:szCs w:val="24"/>
        </w:rPr>
        <w:t>本合同中的下列术语应解释为：</w:t>
      </w:r>
    </w:p>
    <w:p w14:paraId="791DD9DD">
      <w:pPr>
        <w:spacing w:line="500" w:lineRule="exact"/>
        <w:ind w:firstLine="560"/>
        <w:jc w:val="left"/>
        <w:rPr>
          <w:rFonts w:hint="eastAsia" w:ascii="仿宋" w:hAnsi="仿宋" w:eastAsia="仿宋" w:cs="仿宋"/>
          <w:sz w:val="24"/>
          <w:szCs w:val="24"/>
        </w:rPr>
      </w:pPr>
      <w:r>
        <w:rPr>
          <w:rFonts w:hint="eastAsia" w:ascii="仿宋" w:hAnsi="仿宋" w:eastAsia="仿宋" w:cs="仿宋"/>
          <w:sz w:val="24"/>
          <w:szCs w:val="24"/>
        </w:rPr>
        <w:t>（1）“合同”系指买方、见证方与卖方签署的、合同格式中载明的买方与卖方所达成的协议，包括所有的附件、附录和构成合同的所有文件。</w:t>
      </w:r>
    </w:p>
    <w:p w14:paraId="31688C63">
      <w:pPr>
        <w:spacing w:line="500" w:lineRule="exact"/>
        <w:ind w:firstLine="560"/>
        <w:jc w:val="left"/>
        <w:rPr>
          <w:rFonts w:hint="eastAsia" w:ascii="仿宋" w:hAnsi="仿宋" w:eastAsia="仿宋" w:cs="仿宋"/>
          <w:sz w:val="24"/>
          <w:szCs w:val="24"/>
        </w:rPr>
      </w:pPr>
      <w:r>
        <w:rPr>
          <w:rFonts w:hint="eastAsia" w:ascii="仿宋" w:hAnsi="仿宋" w:eastAsia="仿宋" w:cs="仿宋"/>
          <w:sz w:val="24"/>
          <w:szCs w:val="24"/>
        </w:rPr>
        <w:t>（2）“合同价”系指根据合同规定，卖方在正确地完全履行合同义务后买方应支付给卖方的价格。</w:t>
      </w:r>
    </w:p>
    <w:p w14:paraId="27040BA9">
      <w:pPr>
        <w:spacing w:line="500" w:lineRule="exact"/>
        <w:ind w:firstLine="560"/>
        <w:jc w:val="left"/>
        <w:rPr>
          <w:rFonts w:hint="eastAsia" w:ascii="仿宋" w:hAnsi="仿宋" w:eastAsia="仿宋" w:cs="仿宋"/>
          <w:sz w:val="24"/>
          <w:szCs w:val="24"/>
        </w:rPr>
      </w:pPr>
      <w:r>
        <w:rPr>
          <w:rFonts w:hint="eastAsia" w:ascii="仿宋" w:hAnsi="仿宋" w:eastAsia="仿宋" w:cs="仿宋"/>
          <w:sz w:val="24"/>
          <w:szCs w:val="24"/>
        </w:rPr>
        <w:t>（3）“服务”系指根据合同规定卖方承担与供货有关所有的辅助服务，如运输、保险以及其它的伴随服务，比如安装、调试、测试、提供技术服务、培训和其他所有的卖方应承担的义务。</w:t>
      </w:r>
    </w:p>
    <w:p w14:paraId="20B5A015">
      <w:pPr>
        <w:spacing w:line="500" w:lineRule="exact"/>
        <w:ind w:firstLine="560"/>
        <w:jc w:val="left"/>
        <w:rPr>
          <w:rFonts w:hint="eastAsia" w:ascii="仿宋" w:hAnsi="仿宋" w:eastAsia="仿宋" w:cs="仿宋"/>
          <w:sz w:val="24"/>
          <w:szCs w:val="24"/>
        </w:rPr>
      </w:pPr>
      <w:r>
        <w:rPr>
          <w:rFonts w:hint="eastAsia" w:ascii="仿宋" w:hAnsi="仿宋" w:eastAsia="仿宋" w:cs="仿宋"/>
          <w:sz w:val="24"/>
          <w:szCs w:val="24"/>
        </w:rPr>
        <w:t>（4）“买方”系指购买服务的</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00021D38">
      <w:pPr>
        <w:spacing w:line="500" w:lineRule="exact"/>
        <w:ind w:firstLine="560"/>
        <w:jc w:val="left"/>
        <w:rPr>
          <w:rFonts w:hint="eastAsia" w:ascii="仿宋" w:hAnsi="仿宋" w:eastAsia="仿宋" w:cs="仿宋"/>
          <w:sz w:val="24"/>
          <w:szCs w:val="24"/>
        </w:rPr>
      </w:pPr>
      <w:r>
        <w:rPr>
          <w:rFonts w:hint="eastAsia" w:ascii="仿宋" w:hAnsi="仿宋" w:eastAsia="仿宋" w:cs="仿宋"/>
          <w:sz w:val="24"/>
          <w:szCs w:val="24"/>
        </w:rPr>
        <w:t>（5）“卖方”系指提供服务的中标供应商。</w:t>
      </w:r>
    </w:p>
    <w:p w14:paraId="56678FF3">
      <w:pPr>
        <w:spacing w:line="500" w:lineRule="exact"/>
        <w:ind w:firstLine="560"/>
        <w:jc w:val="left"/>
        <w:rPr>
          <w:rFonts w:hint="eastAsia" w:ascii="仿宋" w:hAnsi="仿宋" w:eastAsia="仿宋" w:cs="仿宋"/>
          <w:sz w:val="24"/>
          <w:szCs w:val="24"/>
        </w:rPr>
      </w:pPr>
      <w:r>
        <w:rPr>
          <w:rFonts w:hint="eastAsia" w:ascii="仿宋" w:hAnsi="仿宋" w:eastAsia="仿宋" w:cs="仿宋"/>
          <w:sz w:val="24"/>
          <w:szCs w:val="24"/>
        </w:rPr>
        <w:t>（6）“见证方”系指招标人。</w:t>
      </w:r>
    </w:p>
    <w:p w14:paraId="0B56BF86">
      <w:pPr>
        <w:spacing w:line="500" w:lineRule="exact"/>
        <w:ind w:firstLine="560"/>
        <w:jc w:val="left"/>
        <w:rPr>
          <w:rFonts w:hint="eastAsia" w:ascii="仿宋" w:hAnsi="仿宋" w:eastAsia="仿宋" w:cs="仿宋"/>
          <w:sz w:val="24"/>
          <w:szCs w:val="24"/>
          <w:u w:val="single"/>
        </w:rPr>
      </w:pPr>
      <w:r>
        <w:rPr>
          <w:rFonts w:hint="eastAsia" w:ascii="仿宋" w:hAnsi="仿宋" w:eastAsia="仿宋" w:cs="仿宋"/>
          <w:sz w:val="24"/>
          <w:szCs w:val="24"/>
        </w:rPr>
        <w:t>（7）“采购人”系指购买服务的</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4F6D96AC">
      <w:pPr>
        <w:spacing w:line="500" w:lineRule="exact"/>
        <w:ind w:firstLine="560"/>
        <w:jc w:val="left"/>
        <w:rPr>
          <w:rFonts w:hint="eastAsia" w:ascii="仿宋" w:hAnsi="仿宋" w:eastAsia="仿宋" w:cs="仿宋"/>
          <w:sz w:val="24"/>
          <w:szCs w:val="24"/>
        </w:rPr>
      </w:pPr>
      <w:bookmarkStart w:id="241" w:name="_Toc513029246"/>
      <w:bookmarkStart w:id="242" w:name="_Toc120614225"/>
      <w:bookmarkStart w:id="243" w:name="_Toc288030335"/>
      <w:bookmarkStart w:id="244" w:name="_Toc282446299"/>
      <w:bookmarkStart w:id="245" w:name="_Toc16938562"/>
      <w:bookmarkStart w:id="246" w:name="_Toc20823318"/>
      <w:bookmarkStart w:id="247" w:name="_Toc382814017"/>
      <w:bookmarkStart w:id="248" w:name="_Toc382812487"/>
      <w:bookmarkStart w:id="249" w:name="_Toc382811589"/>
      <w:bookmarkStart w:id="250" w:name="_Toc383623722"/>
      <w:bookmarkStart w:id="251" w:name="_Toc383698696"/>
      <w:bookmarkStart w:id="252" w:name="_Toc382811184"/>
      <w:bookmarkStart w:id="253" w:name="_Toc425871368"/>
      <w:bookmarkStart w:id="254" w:name="_Toc383679796"/>
      <w:bookmarkStart w:id="255" w:name="_Toc382813936"/>
      <w:bookmarkStart w:id="256" w:name="_Toc383623994"/>
      <w:bookmarkStart w:id="257" w:name="_Toc390099067"/>
      <w:bookmarkStart w:id="258" w:name="_Toc383587508"/>
      <w:bookmarkStart w:id="259" w:name="_Toc382812298"/>
      <w:bookmarkStart w:id="260" w:name="_Toc390098889"/>
      <w:bookmarkStart w:id="261" w:name="_Toc383626043"/>
      <w:bookmarkStart w:id="262" w:name="_Toc390246954"/>
      <w:r>
        <w:rPr>
          <w:rFonts w:hint="eastAsia" w:ascii="仿宋" w:hAnsi="仿宋" w:eastAsia="仿宋" w:cs="仿宋"/>
          <w:sz w:val="24"/>
          <w:szCs w:val="24"/>
        </w:rPr>
        <w:t>2、技术</w:t>
      </w:r>
      <w:bookmarkEnd w:id="241"/>
      <w:bookmarkEnd w:id="242"/>
      <w:bookmarkEnd w:id="243"/>
      <w:bookmarkEnd w:id="244"/>
      <w:bookmarkEnd w:id="245"/>
      <w:bookmarkEnd w:id="246"/>
      <w:r>
        <w:rPr>
          <w:rFonts w:hint="eastAsia" w:ascii="仿宋" w:hAnsi="仿宋" w:eastAsia="仿宋" w:cs="仿宋"/>
          <w:sz w:val="24"/>
          <w:szCs w:val="24"/>
        </w:rPr>
        <w:t>规范</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p>
    <w:p w14:paraId="70707D65">
      <w:pPr>
        <w:spacing w:line="500" w:lineRule="exact"/>
        <w:ind w:firstLine="560"/>
        <w:jc w:val="left"/>
        <w:rPr>
          <w:rFonts w:hint="eastAsia" w:ascii="仿宋" w:hAnsi="仿宋" w:eastAsia="仿宋" w:cs="仿宋"/>
          <w:sz w:val="24"/>
          <w:szCs w:val="24"/>
        </w:rPr>
      </w:pPr>
      <w:r>
        <w:rPr>
          <w:rFonts w:hint="eastAsia" w:ascii="仿宋" w:hAnsi="仿宋" w:eastAsia="仿宋" w:cs="仿宋"/>
          <w:sz w:val="24"/>
          <w:szCs w:val="24"/>
        </w:rPr>
        <w:t>卖方所提供服务的技术规格、内容应与招标文件规定的业务要求相一致；若技术性能无相应说明，则按国家有关部门最新颁布的标准及规范为准。</w:t>
      </w:r>
    </w:p>
    <w:p w14:paraId="361D88CE">
      <w:pPr>
        <w:spacing w:line="500" w:lineRule="exact"/>
        <w:ind w:firstLine="560"/>
        <w:jc w:val="left"/>
        <w:rPr>
          <w:rFonts w:hint="eastAsia" w:ascii="仿宋" w:hAnsi="仿宋" w:eastAsia="仿宋" w:cs="仿宋"/>
          <w:sz w:val="24"/>
          <w:szCs w:val="24"/>
        </w:rPr>
      </w:pPr>
      <w:bookmarkStart w:id="263" w:name="_Toc425871369"/>
      <w:bookmarkStart w:id="264" w:name="_Toc383698697"/>
      <w:bookmarkStart w:id="265" w:name="_Toc288030336"/>
      <w:bookmarkStart w:id="266" w:name="_Toc382811185"/>
      <w:bookmarkStart w:id="267" w:name="_Toc382812299"/>
      <w:bookmarkStart w:id="268" w:name="_Toc390098890"/>
      <w:bookmarkStart w:id="269" w:name="_Toc383623995"/>
      <w:bookmarkStart w:id="270" w:name="_Toc383679797"/>
      <w:bookmarkStart w:id="271" w:name="_Toc382812488"/>
      <w:bookmarkStart w:id="272" w:name="_Toc513029247"/>
      <w:bookmarkStart w:id="273" w:name="_Toc390246955"/>
      <w:bookmarkStart w:id="274" w:name="_Toc282446300"/>
      <w:bookmarkStart w:id="275" w:name="_Toc382814018"/>
      <w:bookmarkStart w:id="276" w:name="_Toc390099068"/>
      <w:bookmarkStart w:id="277" w:name="_Toc20823319"/>
      <w:bookmarkStart w:id="278" w:name="_Toc383587509"/>
      <w:bookmarkStart w:id="279" w:name="_Toc382811590"/>
      <w:bookmarkStart w:id="280" w:name="_Toc16938563"/>
      <w:bookmarkStart w:id="281" w:name="_Toc120614226"/>
      <w:bookmarkStart w:id="282" w:name="_Toc382813937"/>
      <w:bookmarkStart w:id="283" w:name="_Toc383623723"/>
      <w:bookmarkStart w:id="284" w:name="_Toc383626044"/>
      <w:r>
        <w:rPr>
          <w:rFonts w:hint="eastAsia" w:ascii="仿宋" w:hAnsi="仿宋" w:eastAsia="仿宋" w:cs="仿宋"/>
          <w:sz w:val="24"/>
          <w:szCs w:val="24"/>
        </w:rPr>
        <w:t>3、专利权及版权</w:t>
      </w:r>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p w14:paraId="4AE8316A">
      <w:pPr>
        <w:spacing w:line="500" w:lineRule="exact"/>
        <w:ind w:firstLine="560"/>
        <w:jc w:val="left"/>
        <w:rPr>
          <w:rFonts w:hint="eastAsia" w:ascii="仿宋" w:hAnsi="仿宋" w:eastAsia="仿宋" w:cs="仿宋"/>
          <w:sz w:val="24"/>
          <w:szCs w:val="24"/>
        </w:rPr>
      </w:pPr>
      <w:r>
        <w:rPr>
          <w:rFonts w:hint="eastAsia" w:ascii="仿宋" w:hAnsi="仿宋" w:eastAsia="仿宋" w:cs="仿宋"/>
          <w:sz w:val="24"/>
          <w:szCs w:val="24"/>
        </w:rPr>
        <w:t>中标单位对买方提供的业务资料、技术资料应严格保密，不得扩散。卖方应保证买方在使用、接受本合同货物和服务或其任何一部分时不受卖方及第三方提出侵犯其专利权、版权、商标权和工业设计权等知识产权的起诉。一旦出现侵权，由卖方负全部责任。</w:t>
      </w:r>
    </w:p>
    <w:p w14:paraId="71775202">
      <w:pPr>
        <w:spacing w:line="500" w:lineRule="exact"/>
        <w:ind w:firstLine="560"/>
        <w:jc w:val="left"/>
        <w:rPr>
          <w:rFonts w:hint="eastAsia" w:ascii="仿宋" w:hAnsi="仿宋" w:eastAsia="仿宋" w:cs="仿宋"/>
          <w:sz w:val="24"/>
          <w:szCs w:val="24"/>
        </w:rPr>
      </w:pPr>
      <w:bookmarkStart w:id="285" w:name="_Toc16938564"/>
      <w:bookmarkStart w:id="286" w:name="_Toc282446301"/>
      <w:bookmarkStart w:id="287" w:name="_Toc288030337"/>
      <w:bookmarkStart w:id="288" w:name="_Toc20823320"/>
      <w:bookmarkStart w:id="289" w:name="_Toc120614227"/>
      <w:bookmarkStart w:id="290" w:name="_Toc513029248"/>
      <w:bookmarkStart w:id="291" w:name="_Toc383623996"/>
      <w:bookmarkStart w:id="292" w:name="_Toc390246956"/>
      <w:bookmarkStart w:id="293" w:name="_Toc390098891"/>
      <w:bookmarkStart w:id="294" w:name="_Toc425871370"/>
      <w:bookmarkStart w:id="295" w:name="_Toc383698698"/>
      <w:bookmarkStart w:id="296" w:name="_Toc383587510"/>
      <w:bookmarkStart w:id="297" w:name="_Toc383623724"/>
      <w:bookmarkStart w:id="298" w:name="_Toc390099069"/>
      <w:bookmarkStart w:id="299" w:name="_Toc382814019"/>
      <w:bookmarkStart w:id="300" w:name="_Toc382813938"/>
      <w:bookmarkStart w:id="301" w:name="_Toc383626045"/>
      <w:bookmarkStart w:id="302" w:name="_Toc383679798"/>
      <w:r>
        <w:rPr>
          <w:rFonts w:hint="eastAsia" w:ascii="仿宋" w:hAnsi="仿宋" w:eastAsia="仿宋" w:cs="仿宋"/>
          <w:sz w:val="24"/>
          <w:szCs w:val="24"/>
        </w:rPr>
        <w:t>4、</w:t>
      </w:r>
      <w:bookmarkEnd w:id="285"/>
      <w:bookmarkEnd w:id="286"/>
      <w:bookmarkEnd w:id="287"/>
      <w:bookmarkEnd w:id="288"/>
      <w:bookmarkEnd w:id="289"/>
      <w:bookmarkEnd w:id="290"/>
      <w:bookmarkStart w:id="303" w:name="_Toc20823322"/>
      <w:bookmarkStart w:id="304" w:name="_Toc288030339"/>
      <w:bookmarkStart w:id="305" w:name="_Toc16938566"/>
      <w:bookmarkStart w:id="306" w:name="_Toc120614229"/>
      <w:bookmarkStart w:id="307" w:name="_Toc282446303"/>
      <w:bookmarkStart w:id="308" w:name="_Toc513029250"/>
      <w:r>
        <w:rPr>
          <w:rFonts w:hint="eastAsia" w:ascii="仿宋" w:hAnsi="仿宋" w:eastAsia="仿宋" w:cs="仿宋"/>
          <w:sz w:val="24"/>
          <w:szCs w:val="24"/>
        </w:rPr>
        <w:t>付款</w:t>
      </w:r>
      <w:bookmarkEnd w:id="303"/>
      <w:bookmarkEnd w:id="304"/>
      <w:bookmarkEnd w:id="305"/>
      <w:bookmarkEnd w:id="306"/>
      <w:bookmarkEnd w:id="307"/>
      <w:bookmarkEnd w:id="308"/>
      <w:r>
        <w:rPr>
          <w:rFonts w:hint="eastAsia" w:ascii="仿宋" w:hAnsi="仿宋" w:eastAsia="仿宋" w:cs="仿宋"/>
          <w:sz w:val="24"/>
          <w:szCs w:val="24"/>
        </w:rPr>
        <w:t>方式</w:t>
      </w:r>
      <w:bookmarkEnd w:id="291"/>
      <w:bookmarkEnd w:id="292"/>
      <w:bookmarkEnd w:id="293"/>
      <w:bookmarkEnd w:id="294"/>
      <w:bookmarkEnd w:id="295"/>
      <w:bookmarkEnd w:id="296"/>
      <w:bookmarkEnd w:id="297"/>
      <w:bookmarkEnd w:id="298"/>
      <w:bookmarkEnd w:id="299"/>
      <w:bookmarkEnd w:id="300"/>
      <w:bookmarkEnd w:id="301"/>
      <w:bookmarkEnd w:id="302"/>
    </w:p>
    <w:p w14:paraId="3013D279">
      <w:pPr>
        <w:spacing w:line="500" w:lineRule="exact"/>
        <w:ind w:firstLine="560"/>
        <w:jc w:val="left"/>
        <w:rPr>
          <w:rFonts w:hint="eastAsia" w:ascii="仿宋" w:hAnsi="仿宋" w:eastAsia="仿宋" w:cs="仿宋"/>
          <w:sz w:val="24"/>
          <w:szCs w:val="24"/>
        </w:rPr>
      </w:pPr>
      <w:r>
        <w:rPr>
          <w:rFonts w:hint="eastAsia" w:ascii="仿宋" w:hAnsi="仿宋" w:eastAsia="仿宋" w:cs="仿宋"/>
          <w:sz w:val="24"/>
          <w:szCs w:val="24"/>
        </w:rPr>
        <w:t>4.1本合同以人民币付款。</w:t>
      </w:r>
    </w:p>
    <w:p w14:paraId="254139E1">
      <w:pPr>
        <w:spacing w:line="500" w:lineRule="exact"/>
        <w:ind w:firstLine="560"/>
        <w:jc w:val="left"/>
        <w:rPr>
          <w:rFonts w:hint="eastAsia" w:ascii="仿宋" w:hAnsi="仿宋" w:eastAsia="仿宋" w:cs="仿宋"/>
          <w:sz w:val="24"/>
          <w:szCs w:val="24"/>
        </w:rPr>
      </w:pPr>
      <w:r>
        <w:rPr>
          <w:rFonts w:hint="eastAsia" w:ascii="仿宋" w:hAnsi="仿宋" w:eastAsia="仿宋" w:cs="仿宋"/>
          <w:sz w:val="24"/>
          <w:szCs w:val="24"/>
        </w:rPr>
        <w:t>4.2付款方式见合同专用条款。</w:t>
      </w:r>
    </w:p>
    <w:p w14:paraId="125FA051">
      <w:pPr>
        <w:spacing w:line="500" w:lineRule="exact"/>
        <w:ind w:firstLine="560"/>
        <w:jc w:val="left"/>
        <w:rPr>
          <w:rFonts w:hint="eastAsia" w:ascii="仿宋" w:hAnsi="仿宋" w:eastAsia="仿宋" w:cs="仿宋"/>
          <w:sz w:val="24"/>
          <w:szCs w:val="24"/>
        </w:rPr>
      </w:pPr>
      <w:bookmarkStart w:id="309" w:name="_Toc383626046"/>
      <w:bookmarkStart w:id="310" w:name="_Toc383679799"/>
      <w:bookmarkStart w:id="311" w:name="_Toc282446304"/>
      <w:bookmarkStart w:id="312" w:name="_Toc513029251"/>
      <w:bookmarkStart w:id="313" w:name="_Toc382811186"/>
      <w:bookmarkStart w:id="314" w:name="_Toc390246957"/>
      <w:bookmarkStart w:id="315" w:name="_Toc16938567"/>
      <w:bookmarkStart w:id="316" w:name="_Toc382813939"/>
      <w:bookmarkStart w:id="317" w:name="_Toc288030340"/>
      <w:bookmarkStart w:id="318" w:name="_Toc390098892"/>
      <w:bookmarkStart w:id="319" w:name="_Toc383623997"/>
      <w:bookmarkStart w:id="320" w:name="_Toc382812489"/>
      <w:bookmarkStart w:id="321" w:name="_Toc382812300"/>
      <w:bookmarkStart w:id="322" w:name="_Toc382811591"/>
      <w:bookmarkStart w:id="323" w:name="_Toc383623725"/>
      <w:bookmarkStart w:id="324" w:name="_Toc383587511"/>
      <w:bookmarkStart w:id="325" w:name="_Toc20823323"/>
      <w:bookmarkStart w:id="326" w:name="_Toc382814020"/>
      <w:bookmarkStart w:id="327" w:name="_Toc390099070"/>
      <w:bookmarkStart w:id="328" w:name="_Toc383698699"/>
      <w:bookmarkStart w:id="329" w:name="_Toc120614230"/>
      <w:bookmarkStart w:id="330" w:name="_Toc425871371"/>
      <w:r>
        <w:rPr>
          <w:rFonts w:hint="eastAsia" w:ascii="仿宋" w:hAnsi="仿宋" w:eastAsia="仿宋" w:cs="仿宋"/>
          <w:sz w:val="24"/>
          <w:szCs w:val="24"/>
        </w:rPr>
        <w:t>5、伴随服务</w:t>
      </w:r>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p w14:paraId="28467B14">
      <w:pPr>
        <w:spacing w:line="500" w:lineRule="exact"/>
        <w:ind w:firstLine="560"/>
        <w:jc w:val="left"/>
        <w:rPr>
          <w:rFonts w:hint="eastAsia" w:ascii="仿宋" w:hAnsi="仿宋" w:eastAsia="仿宋" w:cs="仿宋"/>
          <w:sz w:val="24"/>
          <w:szCs w:val="24"/>
        </w:rPr>
      </w:pPr>
      <w:r>
        <w:rPr>
          <w:rFonts w:hint="eastAsia" w:ascii="仿宋" w:hAnsi="仿宋" w:eastAsia="仿宋" w:cs="仿宋"/>
          <w:sz w:val="24"/>
          <w:szCs w:val="24"/>
        </w:rPr>
        <w:t>5.1卖方应按照投标文件的承诺和合同中所附的服务承诺提供服务。</w:t>
      </w:r>
    </w:p>
    <w:p w14:paraId="2D669E7F">
      <w:pPr>
        <w:spacing w:line="500" w:lineRule="exact"/>
        <w:ind w:firstLine="560"/>
        <w:jc w:val="left"/>
        <w:rPr>
          <w:rFonts w:hint="eastAsia" w:ascii="仿宋" w:hAnsi="仿宋" w:eastAsia="仿宋" w:cs="仿宋"/>
          <w:sz w:val="24"/>
          <w:szCs w:val="24"/>
        </w:rPr>
      </w:pPr>
      <w:r>
        <w:rPr>
          <w:rFonts w:hint="eastAsia" w:ascii="仿宋" w:hAnsi="仿宋" w:eastAsia="仿宋" w:cs="仿宋"/>
          <w:sz w:val="24"/>
          <w:szCs w:val="24"/>
        </w:rPr>
        <w:t>5.2 除本章第5.1条规定外，卖方还应提供下列服务：</w:t>
      </w:r>
    </w:p>
    <w:p w14:paraId="2317CA5B">
      <w:pPr>
        <w:spacing w:line="500" w:lineRule="exact"/>
        <w:ind w:firstLine="560"/>
        <w:jc w:val="left"/>
        <w:rPr>
          <w:rFonts w:hint="eastAsia" w:ascii="仿宋" w:hAnsi="仿宋" w:eastAsia="仿宋" w:cs="仿宋"/>
          <w:sz w:val="24"/>
          <w:szCs w:val="24"/>
        </w:rPr>
      </w:pPr>
      <w:r>
        <w:rPr>
          <w:rFonts w:hint="eastAsia" w:ascii="仿宋" w:hAnsi="仿宋" w:eastAsia="仿宋" w:cs="仿宋"/>
          <w:sz w:val="24"/>
          <w:szCs w:val="24"/>
        </w:rPr>
        <w:t>(1) 服务的现场质量管理与监督；</w:t>
      </w:r>
    </w:p>
    <w:p w14:paraId="5EF7A086">
      <w:pPr>
        <w:spacing w:line="500" w:lineRule="exact"/>
        <w:ind w:firstLine="560"/>
        <w:jc w:val="left"/>
        <w:rPr>
          <w:rFonts w:hint="eastAsia" w:ascii="仿宋" w:hAnsi="仿宋" w:eastAsia="仿宋" w:cs="仿宋"/>
          <w:sz w:val="24"/>
          <w:szCs w:val="24"/>
        </w:rPr>
      </w:pPr>
      <w:r>
        <w:rPr>
          <w:rFonts w:hint="eastAsia" w:ascii="仿宋" w:hAnsi="仿宋" w:eastAsia="仿宋" w:cs="仿宋"/>
          <w:sz w:val="24"/>
          <w:szCs w:val="24"/>
        </w:rPr>
        <w:t>(2) 提供服务和维护所需的工具；</w:t>
      </w:r>
    </w:p>
    <w:p w14:paraId="4E1BC154">
      <w:pPr>
        <w:spacing w:line="500" w:lineRule="exact"/>
        <w:ind w:firstLine="560"/>
        <w:jc w:val="left"/>
        <w:rPr>
          <w:rFonts w:hint="eastAsia" w:ascii="仿宋" w:hAnsi="仿宋" w:eastAsia="仿宋" w:cs="仿宋"/>
          <w:sz w:val="24"/>
          <w:szCs w:val="24"/>
        </w:rPr>
      </w:pPr>
      <w:r>
        <w:rPr>
          <w:rFonts w:hint="eastAsia" w:ascii="仿宋" w:hAnsi="仿宋" w:eastAsia="仿宋" w:cs="仿宋"/>
          <w:sz w:val="24"/>
          <w:szCs w:val="24"/>
        </w:rPr>
        <w:t>(3)在合同中卖方承诺的期限内对所提供服务实施运行监督、维护，但前提条件是该服务并不能免除卖方在质量保证期内应承担的义务；</w:t>
      </w:r>
    </w:p>
    <w:p w14:paraId="663C0DD7">
      <w:pPr>
        <w:spacing w:line="500" w:lineRule="exact"/>
        <w:ind w:firstLine="560"/>
        <w:jc w:val="left"/>
        <w:rPr>
          <w:rFonts w:hint="eastAsia" w:ascii="仿宋" w:hAnsi="仿宋" w:eastAsia="仿宋" w:cs="仿宋"/>
          <w:sz w:val="24"/>
          <w:szCs w:val="24"/>
        </w:rPr>
      </w:pPr>
      <w:r>
        <w:rPr>
          <w:rFonts w:hint="eastAsia" w:ascii="仿宋" w:hAnsi="仿宋" w:eastAsia="仿宋" w:cs="仿宋"/>
          <w:sz w:val="24"/>
          <w:szCs w:val="24"/>
        </w:rPr>
        <w:t>(4) 对服务人员进行培训。</w:t>
      </w:r>
    </w:p>
    <w:p w14:paraId="2C791A05">
      <w:pPr>
        <w:spacing w:line="500" w:lineRule="exact"/>
        <w:ind w:firstLine="560"/>
        <w:jc w:val="left"/>
        <w:rPr>
          <w:rFonts w:hint="eastAsia" w:ascii="仿宋" w:hAnsi="仿宋" w:eastAsia="仿宋" w:cs="仿宋"/>
          <w:sz w:val="24"/>
          <w:szCs w:val="24"/>
        </w:rPr>
      </w:pPr>
      <w:r>
        <w:rPr>
          <w:rFonts w:hint="eastAsia" w:ascii="仿宋" w:hAnsi="仿宋" w:eastAsia="仿宋" w:cs="仿宋"/>
          <w:sz w:val="24"/>
          <w:szCs w:val="24"/>
        </w:rPr>
        <w:t>5.3 伴随服务的费用应含在合同价中，不单独进行支付。</w:t>
      </w:r>
    </w:p>
    <w:p w14:paraId="00B735B5">
      <w:pPr>
        <w:spacing w:line="500" w:lineRule="exact"/>
        <w:ind w:firstLine="560"/>
        <w:jc w:val="left"/>
        <w:rPr>
          <w:rFonts w:hint="eastAsia" w:ascii="仿宋" w:hAnsi="仿宋" w:eastAsia="仿宋" w:cs="仿宋"/>
          <w:sz w:val="24"/>
          <w:szCs w:val="24"/>
        </w:rPr>
      </w:pPr>
      <w:bookmarkStart w:id="331" w:name="_Toc382811592"/>
      <w:bookmarkStart w:id="332" w:name="_Toc282446305"/>
      <w:bookmarkStart w:id="333" w:name="_Toc383679800"/>
      <w:bookmarkStart w:id="334" w:name="_Toc120614231"/>
      <w:bookmarkStart w:id="335" w:name="_Toc382812301"/>
      <w:bookmarkStart w:id="336" w:name="_Toc390098893"/>
      <w:bookmarkStart w:id="337" w:name="_Toc383698700"/>
      <w:bookmarkStart w:id="338" w:name="_Toc390099071"/>
      <w:bookmarkStart w:id="339" w:name="_Toc513029252"/>
      <w:bookmarkStart w:id="340" w:name="_Toc382812490"/>
      <w:bookmarkStart w:id="341" w:name="_Toc20823324"/>
      <w:bookmarkStart w:id="342" w:name="_Toc382811187"/>
      <w:bookmarkStart w:id="343" w:name="_Toc382814021"/>
      <w:bookmarkStart w:id="344" w:name="_Toc425871372"/>
      <w:bookmarkStart w:id="345" w:name="_Toc288030341"/>
      <w:bookmarkStart w:id="346" w:name="_Toc383623998"/>
      <w:bookmarkStart w:id="347" w:name="_Toc383587512"/>
      <w:bookmarkStart w:id="348" w:name="_Toc16938568"/>
      <w:bookmarkStart w:id="349" w:name="_Toc382813940"/>
      <w:bookmarkStart w:id="350" w:name="_Toc390246958"/>
      <w:bookmarkStart w:id="351" w:name="_Toc383623726"/>
      <w:bookmarkStart w:id="352" w:name="_Toc383626047"/>
      <w:r>
        <w:rPr>
          <w:rFonts w:hint="eastAsia" w:ascii="仿宋" w:hAnsi="仿宋" w:eastAsia="仿宋" w:cs="仿宋"/>
          <w:sz w:val="24"/>
          <w:szCs w:val="24"/>
        </w:rPr>
        <w:t>6、质量保证</w:t>
      </w:r>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p>
    <w:p w14:paraId="21E31F32">
      <w:pPr>
        <w:spacing w:line="500" w:lineRule="exact"/>
        <w:ind w:firstLine="560"/>
        <w:jc w:val="left"/>
        <w:rPr>
          <w:rFonts w:hint="eastAsia" w:ascii="仿宋" w:hAnsi="仿宋" w:eastAsia="仿宋" w:cs="仿宋"/>
          <w:sz w:val="24"/>
          <w:szCs w:val="24"/>
        </w:rPr>
      </w:pPr>
      <w:r>
        <w:rPr>
          <w:rFonts w:hint="eastAsia" w:ascii="仿宋" w:hAnsi="仿宋" w:eastAsia="仿宋" w:cs="仿宋"/>
          <w:sz w:val="24"/>
          <w:szCs w:val="24"/>
        </w:rPr>
        <w:t>6.1投标人所提供服务必须遵守各种国家和部颁标准及有关规定。</w:t>
      </w:r>
    </w:p>
    <w:p w14:paraId="713BE38E">
      <w:pPr>
        <w:spacing w:line="500" w:lineRule="exact"/>
        <w:ind w:firstLine="560"/>
        <w:jc w:val="left"/>
        <w:rPr>
          <w:rFonts w:hint="eastAsia" w:ascii="仿宋" w:hAnsi="仿宋" w:eastAsia="仿宋" w:cs="仿宋"/>
          <w:sz w:val="24"/>
          <w:szCs w:val="24"/>
        </w:rPr>
      </w:pPr>
      <w:r>
        <w:rPr>
          <w:rFonts w:hint="eastAsia" w:ascii="仿宋" w:hAnsi="仿宋" w:eastAsia="仿宋" w:cs="仿宋"/>
          <w:sz w:val="24"/>
          <w:szCs w:val="24"/>
        </w:rPr>
        <w:t>6.2投标人所提供服务必须达到本招标文件中规定的要求。</w:t>
      </w:r>
    </w:p>
    <w:p w14:paraId="187BC01E">
      <w:pPr>
        <w:spacing w:line="500" w:lineRule="exact"/>
        <w:ind w:firstLine="560"/>
        <w:jc w:val="left"/>
        <w:rPr>
          <w:rFonts w:hint="eastAsia" w:ascii="仿宋" w:hAnsi="仿宋" w:eastAsia="仿宋" w:cs="仿宋"/>
          <w:sz w:val="24"/>
          <w:szCs w:val="24"/>
        </w:rPr>
      </w:pPr>
      <w:r>
        <w:rPr>
          <w:rFonts w:hint="eastAsia" w:ascii="仿宋" w:hAnsi="仿宋" w:eastAsia="仿宋" w:cs="仿宋"/>
          <w:sz w:val="24"/>
          <w:szCs w:val="24"/>
        </w:rPr>
        <w:t>6.3履行本合同的过程中，确因在现有水平和条件下难以克服的技术困难，导致部分或全部达不到招标规定的服务标准，乙方应当承担违约责任。</w:t>
      </w:r>
    </w:p>
    <w:p w14:paraId="29710E92">
      <w:pPr>
        <w:spacing w:line="500" w:lineRule="exact"/>
        <w:ind w:firstLine="560"/>
        <w:jc w:val="left"/>
        <w:rPr>
          <w:rFonts w:hint="eastAsia" w:ascii="仿宋" w:hAnsi="仿宋" w:eastAsia="仿宋" w:cs="仿宋"/>
          <w:sz w:val="24"/>
          <w:szCs w:val="24"/>
        </w:rPr>
      </w:pPr>
      <w:bookmarkStart w:id="353" w:name="_Toc16938570"/>
      <w:bookmarkStart w:id="354" w:name="_Toc282446307"/>
      <w:bookmarkStart w:id="355" w:name="_Toc288030343"/>
      <w:bookmarkStart w:id="356" w:name="_Toc20823326"/>
      <w:bookmarkStart w:id="357" w:name="_Toc120614233"/>
      <w:bookmarkStart w:id="358" w:name="_Toc513029254"/>
      <w:bookmarkStart w:id="359" w:name="_Toc399227843"/>
      <w:bookmarkStart w:id="360" w:name="_Toc399658018"/>
      <w:bookmarkStart w:id="361" w:name="_Toc399853485"/>
      <w:bookmarkStart w:id="362" w:name="_Toc425871373"/>
      <w:bookmarkStart w:id="363" w:name="_Toc399228176"/>
      <w:r>
        <w:rPr>
          <w:rFonts w:hint="eastAsia" w:ascii="仿宋" w:hAnsi="仿宋" w:eastAsia="仿宋" w:cs="仿宋"/>
          <w:sz w:val="24"/>
          <w:szCs w:val="24"/>
        </w:rPr>
        <w:t>7、</w:t>
      </w:r>
      <w:bookmarkEnd w:id="353"/>
      <w:bookmarkEnd w:id="354"/>
      <w:bookmarkEnd w:id="355"/>
      <w:bookmarkEnd w:id="356"/>
      <w:bookmarkEnd w:id="357"/>
      <w:bookmarkEnd w:id="358"/>
      <w:bookmarkStart w:id="364" w:name="_Toc282446310"/>
      <w:bookmarkStart w:id="365" w:name="_Toc513029257"/>
      <w:bookmarkStart w:id="366" w:name="_Toc120614236"/>
      <w:bookmarkStart w:id="367" w:name="_Toc20823329"/>
      <w:bookmarkStart w:id="368" w:name="_Toc16938573"/>
      <w:bookmarkStart w:id="369" w:name="_Toc288030346"/>
      <w:r>
        <w:rPr>
          <w:rFonts w:hint="eastAsia" w:ascii="仿宋" w:hAnsi="仿宋" w:eastAsia="仿宋" w:cs="仿宋"/>
          <w:sz w:val="24"/>
          <w:szCs w:val="24"/>
        </w:rPr>
        <w:t>不可抗力</w:t>
      </w:r>
      <w:bookmarkEnd w:id="359"/>
      <w:bookmarkEnd w:id="360"/>
      <w:bookmarkEnd w:id="361"/>
      <w:bookmarkEnd w:id="362"/>
      <w:bookmarkEnd w:id="363"/>
      <w:bookmarkEnd w:id="364"/>
      <w:bookmarkEnd w:id="365"/>
      <w:bookmarkEnd w:id="366"/>
      <w:bookmarkEnd w:id="367"/>
      <w:bookmarkEnd w:id="368"/>
      <w:bookmarkEnd w:id="369"/>
    </w:p>
    <w:p w14:paraId="28CB7DEF">
      <w:pPr>
        <w:spacing w:line="500" w:lineRule="exact"/>
        <w:ind w:firstLine="560"/>
        <w:jc w:val="left"/>
        <w:rPr>
          <w:rFonts w:hint="eastAsia" w:ascii="仿宋" w:hAnsi="仿宋" w:eastAsia="仿宋" w:cs="仿宋"/>
          <w:sz w:val="24"/>
          <w:szCs w:val="24"/>
        </w:rPr>
      </w:pPr>
      <w:r>
        <w:rPr>
          <w:rFonts w:hint="eastAsia" w:ascii="仿宋" w:hAnsi="仿宋" w:eastAsia="仿宋" w:cs="仿宋"/>
          <w:sz w:val="24"/>
          <w:szCs w:val="24"/>
        </w:rPr>
        <w:t>7.1尽管有合同条款第11条、12条的规定，如果卖方因不可抗力而导致合同实施延误或不能履行合同义务的话，不应该被没收履约保证金，也不应该承担误期赔偿的责任。</w:t>
      </w:r>
    </w:p>
    <w:p w14:paraId="6CD8EC6A">
      <w:pPr>
        <w:spacing w:line="500" w:lineRule="exact"/>
        <w:ind w:firstLine="560"/>
        <w:jc w:val="left"/>
        <w:rPr>
          <w:rFonts w:hint="eastAsia" w:ascii="仿宋" w:hAnsi="仿宋" w:eastAsia="仿宋" w:cs="仿宋"/>
          <w:sz w:val="24"/>
          <w:szCs w:val="24"/>
        </w:rPr>
      </w:pPr>
      <w:r>
        <w:rPr>
          <w:rFonts w:hint="eastAsia" w:ascii="仿宋" w:hAnsi="仿宋" w:eastAsia="仿宋" w:cs="仿宋"/>
          <w:sz w:val="24"/>
          <w:szCs w:val="24"/>
        </w:rPr>
        <w:t>7.2本条所述的“不可抗力”系指那些卖方无法控制、不可预见的事件，但不包括卖方的违约或疏忽。这些事件包括：战争、严重火灾、洪水、台风、地震以及其它买方和卖方商定的事件。</w:t>
      </w:r>
    </w:p>
    <w:p w14:paraId="57BF217D">
      <w:pPr>
        <w:spacing w:line="500" w:lineRule="exact"/>
        <w:ind w:firstLine="560"/>
        <w:jc w:val="left"/>
        <w:rPr>
          <w:rFonts w:hint="eastAsia" w:ascii="仿宋" w:hAnsi="仿宋" w:eastAsia="仿宋" w:cs="仿宋"/>
          <w:sz w:val="24"/>
          <w:szCs w:val="24"/>
        </w:rPr>
      </w:pPr>
      <w:r>
        <w:rPr>
          <w:rFonts w:hint="eastAsia" w:ascii="仿宋" w:hAnsi="仿宋" w:eastAsia="仿宋" w:cs="仿宋"/>
          <w:sz w:val="24"/>
          <w:szCs w:val="24"/>
        </w:rPr>
        <w:t xml:space="preserve">7.3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 </w:t>
      </w:r>
      <w:r>
        <w:rPr>
          <w:rFonts w:hint="eastAsia" w:ascii="仿宋" w:hAnsi="仿宋" w:eastAsia="仿宋" w:cs="仿宋"/>
          <w:sz w:val="24"/>
          <w:szCs w:val="24"/>
          <w:u w:val="single"/>
        </w:rPr>
        <w:t xml:space="preserve">         </w:t>
      </w:r>
      <w:r>
        <w:rPr>
          <w:rFonts w:hint="eastAsia" w:ascii="仿宋" w:hAnsi="仿宋" w:eastAsia="仿宋" w:cs="仿宋"/>
          <w:sz w:val="24"/>
          <w:szCs w:val="24"/>
        </w:rPr>
        <w:t>天以上时，买方有权终止与卖方的合同，买方也可以和卖方通过友好协商在合理的时间内达成进一步履行合同的协议。</w:t>
      </w:r>
    </w:p>
    <w:p w14:paraId="673C07E8">
      <w:pPr>
        <w:spacing w:line="500" w:lineRule="exact"/>
        <w:ind w:firstLine="560"/>
        <w:jc w:val="left"/>
        <w:rPr>
          <w:rFonts w:hint="eastAsia" w:ascii="仿宋" w:hAnsi="仿宋" w:eastAsia="仿宋" w:cs="仿宋"/>
          <w:sz w:val="24"/>
          <w:szCs w:val="24"/>
        </w:rPr>
      </w:pPr>
      <w:bookmarkStart w:id="370" w:name="_Toc288030347"/>
      <w:bookmarkStart w:id="371" w:name="_Toc120614237"/>
      <w:bookmarkStart w:id="372" w:name="_Toc282446311"/>
      <w:bookmarkStart w:id="373" w:name="_Toc399227844"/>
      <w:bookmarkStart w:id="374" w:name="_Toc20823330"/>
      <w:bookmarkStart w:id="375" w:name="_Toc513029258"/>
      <w:bookmarkStart w:id="376" w:name="_Toc399228177"/>
      <w:bookmarkStart w:id="377" w:name="_Toc425871374"/>
      <w:bookmarkStart w:id="378" w:name="_Toc16938574"/>
      <w:bookmarkStart w:id="379" w:name="_Toc399658019"/>
      <w:bookmarkStart w:id="380" w:name="_Toc399853486"/>
      <w:r>
        <w:rPr>
          <w:rFonts w:hint="eastAsia" w:ascii="仿宋" w:hAnsi="仿宋" w:eastAsia="仿宋" w:cs="仿宋"/>
          <w:sz w:val="24"/>
          <w:szCs w:val="24"/>
        </w:rPr>
        <w:t>8、税费</w:t>
      </w:r>
      <w:bookmarkEnd w:id="370"/>
      <w:bookmarkEnd w:id="371"/>
      <w:bookmarkEnd w:id="372"/>
      <w:bookmarkEnd w:id="373"/>
      <w:bookmarkEnd w:id="374"/>
      <w:bookmarkEnd w:id="375"/>
      <w:bookmarkEnd w:id="376"/>
      <w:bookmarkEnd w:id="377"/>
      <w:bookmarkEnd w:id="378"/>
      <w:bookmarkEnd w:id="379"/>
      <w:bookmarkEnd w:id="380"/>
    </w:p>
    <w:p w14:paraId="095BEB18">
      <w:pPr>
        <w:spacing w:line="500" w:lineRule="exact"/>
        <w:ind w:firstLine="560"/>
        <w:jc w:val="left"/>
        <w:rPr>
          <w:rFonts w:hint="eastAsia" w:ascii="仿宋" w:hAnsi="仿宋" w:eastAsia="仿宋" w:cs="仿宋"/>
          <w:sz w:val="24"/>
          <w:szCs w:val="24"/>
        </w:rPr>
      </w:pPr>
      <w:r>
        <w:rPr>
          <w:rFonts w:hint="eastAsia" w:ascii="仿宋" w:hAnsi="仿宋" w:eastAsia="仿宋" w:cs="仿宋"/>
          <w:sz w:val="24"/>
          <w:szCs w:val="24"/>
        </w:rPr>
        <w:t>8.1本项目实施过程中发生的一切税费均由卖方负担。</w:t>
      </w:r>
    </w:p>
    <w:p w14:paraId="520CFDD0">
      <w:pPr>
        <w:numPr>
          <w:ilvl w:val="0"/>
          <w:numId w:val="3"/>
        </w:numPr>
        <w:spacing w:line="500" w:lineRule="exact"/>
        <w:ind w:firstLine="560"/>
        <w:jc w:val="left"/>
        <w:rPr>
          <w:rFonts w:hint="eastAsia" w:ascii="仿宋" w:hAnsi="仿宋" w:eastAsia="仿宋" w:cs="仿宋"/>
          <w:sz w:val="24"/>
          <w:szCs w:val="24"/>
        </w:rPr>
      </w:pPr>
      <w:bookmarkStart w:id="381" w:name="_Toc20823331"/>
      <w:bookmarkStart w:id="382" w:name="_Toc120614238"/>
      <w:bookmarkStart w:id="383" w:name="_Toc399228178"/>
      <w:bookmarkStart w:id="384" w:name="_Toc399853487"/>
      <w:bookmarkStart w:id="385" w:name="_Toc399658020"/>
      <w:bookmarkStart w:id="386" w:name="_Toc399227845"/>
      <w:bookmarkStart w:id="387" w:name="_Toc16938575"/>
      <w:bookmarkStart w:id="388" w:name="_Toc288030348"/>
      <w:bookmarkStart w:id="389" w:name="_Toc282446312"/>
      <w:bookmarkStart w:id="390" w:name="_Toc513029259"/>
      <w:bookmarkStart w:id="391" w:name="_Toc425871375"/>
      <w:r>
        <w:rPr>
          <w:rFonts w:hint="eastAsia" w:ascii="仿宋" w:hAnsi="仿宋" w:eastAsia="仿宋" w:cs="仿宋"/>
          <w:sz w:val="24"/>
          <w:szCs w:val="24"/>
        </w:rPr>
        <w:t>履约保证金</w:t>
      </w:r>
      <w:bookmarkEnd w:id="381"/>
      <w:bookmarkEnd w:id="382"/>
      <w:bookmarkEnd w:id="383"/>
      <w:bookmarkEnd w:id="384"/>
      <w:bookmarkEnd w:id="385"/>
      <w:bookmarkEnd w:id="386"/>
      <w:bookmarkEnd w:id="387"/>
      <w:bookmarkEnd w:id="388"/>
      <w:bookmarkEnd w:id="389"/>
      <w:bookmarkEnd w:id="390"/>
      <w:bookmarkEnd w:id="391"/>
      <w:r>
        <w:rPr>
          <w:rFonts w:hint="eastAsia" w:ascii="仿宋" w:hAnsi="仿宋" w:eastAsia="仿宋" w:cs="仿宋"/>
          <w:sz w:val="24"/>
          <w:szCs w:val="24"/>
        </w:rPr>
        <w:t>：</w:t>
      </w:r>
    </w:p>
    <w:p w14:paraId="739F88BE">
      <w:pPr>
        <w:numPr>
          <w:ilvl w:val="0"/>
          <w:numId w:val="0"/>
        </w:numPr>
        <w:spacing w:line="500" w:lineRule="exact"/>
        <w:ind w:firstLine="480" w:firstLineChars="200"/>
        <w:jc w:val="left"/>
        <w:rPr>
          <w:rFonts w:hint="eastAsia" w:ascii="仿宋" w:hAnsi="仿宋" w:eastAsia="仿宋" w:cs="仿宋"/>
          <w:sz w:val="24"/>
          <w:szCs w:val="24"/>
        </w:rPr>
      </w:pPr>
      <w:r>
        <w:rPr>
          <w:rFonts w:hint="eastAsia" w:ascii="仿宋" w:hAnsi="仿宋" w:eastAsia="仿宋" w:cs="仿宋"/>
          <w:sz w:val="24"/>
          <w:szCs w:val="24"/>
        </w:rPr>
        <w:t>（1）履约保证金形式:支票、汇票、本票或者金融机构、担保机构出具的保函等非现金形式</w:t>
      </w:r>
    </w:p>
    <w:p w14:paraId="3B209E6D">
      <w:pPr>
        <w:spacing w:line="500" w:lineRule="exact"/>
        <w:ind w:firstLine="560"/>
        <w:jc w:val="left"/>
        <w:rPr>
          <w:rFonts w:hint="eastAsia" w:ascii="仿宋" w:hAnsi="仿宋" w:eastAsia="仿宋" w:cs="仿宋"/>
          <w:sz w:val="24"/>
          <w:szCs w:val="24"/>
        </w:rPr>
      </w:pPr>
      <w:r>
        <w:rPr>
          <w:rFonts w:hint="eastAsia" w:ascii="仿宋" w:hAnsi="仿宋" w:eastAsia="仿宋" w:cs="仿宋"/>
          <w:sz w:val="24"/>
          <w:szCs w:val="24"/>
        </w:rPr>
        <w:t xml:space="preserve">（2）金额：合同价的5 % </w:t>
      </w:r>
    </w:p>
    <w:p w14:paraId="438250A4">
      <w:pPr>
        <w:spacing w:line="500" w:lineRule="exact"/>
        <w:ind w:firstLine="560"/>
        <w:jc w:val="left"/>
        <w:rPr>
          <w:rFonts w:hint="eastAsia" w:ascii="仿宋" w:hAnsi="仿宋" w:eastAsia="仿宋" w:cs="仿宋"/>
          <w:sz w:val="24"/>
          <w:szCs w:val="24"/>
        </w:rPr>
      </w:pPr>
      <w:r>
        <w:rPr>
          <w:rFonts w:hint="eastAsia" w:ascii="仿宋" w:hAnsi="仿宋" w:eastAsia="仿宋" w:cs="仿宋"/>
          <w:sz w:val="24"/>
          <w:szCs w:val="24"/>
        </w:rPr>
        <w:t>（3）缴纳时间：在确定中标人之后,签订采购合同前。</w:t>
      </w:r>
    </w:p>
    <w:p w14:paraId="3D65D31E">
      <w:pPr>
        <w:spacing w:line="500" w:lineRule="exact"/>
        <w:ind w:firstLine="560"/>
        <w:jc w:val="left"/>
        <w:rPr>
          <w:rFonts w:hint="eastAsia" w:ascii="仿宋" w:hAnsi="仿宋" w:eastAsia="仿宋" w:cs="仿宋"/>
          <w:sz w:val="24"/>
          <w:szCs w:val="24"/>
        </w:rPr>
      </w:pPr>
      <w:r>
        <w:rPr>
          <w:rFonts w:hint="eastAsia" w:ascii="仿宋" w:hAnsi="仿宋" w:eastAsia="仿宋" w:cs="仿宋"/>
          <w:sz w:val="24"/>
          <w:szCs w:val="24"/>
        </w:rPr>
        <w:t>（4）退还时间：</w:t>
      </w:r>
      <w:r>
        <w:rPr>
          <w:rFonts w:hint="eastAsia" w:ascii="仿宋" w:hAnsi="仿宋" w:eastAsia="仿宋" w:cs="仿宋"/>
          <w:sz w:val="24"/>
          <w:szCs w:val="24"/>
          <w:lang w:val="en-US" w:eastAsia="zh-CN"/>
        </w:rPr>
        <w:t>合同履约结束后无息退还</w:t>
      </w:r>
      <w:r>
        <w:rPr>
          <w:rFonts w:hint="eastAsia" w:ascii="仿宋" w:hAnsi="仿宋" w:eastAsia="仿宋" w:cs="仿宋"/>
          <w:sz w:val="24"/>
          <w:szCs w:val="24"/>
        </w:rPr>
        <w:t>。</w:t>
      </w:r>
    </w:p>
    <w:p w14:paraId="79F50295">
      <w:pPr>
        <w:spacing w:line="500" w:lineRule="exact"/>
        <w:ind w:firstLine="560"/>
        <w:jc w:val="left"/>
        <w:rPr>
          <w:rFonts w:hint="eastAsia" w:ascii="仿宋" w:hAnsi="仿宋" w:eastAsia="仿宋" w:cs="仿宋"/>
          <w:sz w:val="24"/>
          <w:szCs w:val="24"/>
        </w:rPr>
      </w:pPr>
      <w:r>
        <w:rPr>
          <w:rFonts w:hint="eastAsia" w:ascii="仿宋" w:hAnsi="仿宋" w:eastAsia="仿宋" w:cs="仿宋"/>
          <w:sz w:val="24"/>
          <w:szCs w:val="24"/>
        </w:rPr>
        <w:t>9.2如卖方未能履行合同规定的义务，买方有权从履约保证金中取得补偿。</w:t>
      </w:r>
    </w:p>
    <w:p w14:paraId="39910FDD">
      <w:pPr>
        <w:spacing w:line="500" w:lineRule="exact"/>
        <w:ind w:firstLine="560"/>
        <w:jc w:val="left"/>
        <w:rPr>
          <w:rFonts w:hint="eastAsia" w:ascii="仿宋" w:hAnsi="仿宋" w:eastAsia="仿宋" w:cs="仿宋"/>
          <w:sz w:val="24"/>
          <w:szCs w:val="24"/>
        </w:rPr>
      </w:pPr>
      <w:bookmarkStart w:id="392" w:name="_Toc425871376"/>
      <w:bookmarkStart w:id="393" w:name="_Toc513029260"/>
      <w:bookmarkStart w:id="394" w:name="_Toc20823332"/>
      <w:bookmarkStart w:id="395" w:name="_Toc399658021"/>
      <w:bookmarkStart w:id="396" w:name="_Toc399853488"/>
      <w:bookmarkStart w:id="397" w:name="_Toc282446313"/>
      <w:bookmarkStart w:id="398" w:name="_Toc120614239"/>
      <w:bookmarkStart w:id="399" w:name="_Toc399227846"/>
      <w:bookmarkStart w:id="400" w:name="_Toc462564119"/>
      <w:bookmarkStart w:id="401" w:name="_Toc288030349"/>
      <w:bookmarkStart w:id="402" w:name="_Toc16938576"/>
      <w:bookmarkStart w:id="403" w:name="_Toc399228179"/>
      <w:r>
        <w:rPr>
          <w:rFonts w:hint="eastAsia" w:ascii="仿宋" w:hAnsi="仿宋" w:eastAsia="仿宋" w:cs="仿宋"/>
          <w:sz w:val="24"/>
          <w:szCs w:val="24"/>
        </w:rPr>
        <w:t>10、仲裁</w:t>
      </w:r>
      <w:bookmarkEnd w:id="392"/>
      <w:bookmarkEnd w:id="393"/>
      <w:bookmarkEnd w:id="394"/>
      <w:bookmarkEnd w:id="395"/>
      <w:bookmarkEnd w:id="396"/>
      <w:bookmarkEnd w:id="397"/>
      <w:bookmarkEnd w:id="398"/>
      <w:bookmarkEnd w:id="399"/>
      <w:bookmarkEnd w:id="400"/>
      <w:bookmarkEnd w:id="401"/>
      <w:bookmarkEnd w:id="402"/>
      <w:bookmarkEnd w:id="403"/>
    </w:p>
    <w:p w14:paraId="254FD43E">
      <w:pPr>
        <w:spacing w:line="500" w:lineRule="exact"/>
        <w:ind w:firstLine="560"/>
        <w:jc w:val="left"/>
        <w:rPr>
          <w:rFonts w:hint="eastAsia" w:ascii="仿宋" w:hAnsi="仿宋" w:eastAsia="仿宋" w:cs="仿宋"/>
          <w:sz w:val="24"/>
          <w:szCs w:val="24"/>
        </w:rPr>
      </w:pPr>
      <w:r>
        <w:rPr>
          <w:rFonts w:hint="eastAsia" w:ascii="仿宋" w:hAnsi="仿宋" w:eastAsia="仿宋" w:cs="仿宋"/>
          <w:sz w:val="24"/>
          <w:szCs w:val="24"/>
        </w:rPr>
        <w:t>10.1在执行本合同中所发生的或与本合同有关的一切争端，买方和卖方应通过友好协商的办法进行解决。如从协商开始</w:t>
      </w:r>
      <w:r>
        <w:rPr>
          <w:rFonts w:hint="eastAsia" w:ascii="仿宋" w:hAnsi="仿宋" w:eastAsia="仿宋" w:cs="仿宋"/>
          <w:sz w:val="24"/>
          <w:szCs w:val="24"/>
          <w:u w:val="single"/>
        </w:rPr>
        <w:t xml:space="preserve">         </w:t>
      </w:r>
      <w:r>
        <w:rPr>
          <w:rFonts w:hint="eastAsia" w:ascii="仿宋" w:hAnsi="仿宋" w:eastAsia="仿宋" w:cs="仿宋"/>
          <w:sz w:val="24"/>
          <w:szCs w:val="24"/>
        </w:rPr>
        <w:t>天内仍不能解决，应将争端提交有关省、市政府或行业主管部门寻求可能解决的办法。如果提交有关省、市政府或行业主管部门后</w:t>
      </w:r>
      <w:r>
        <w:rPr>
          <w:rFonts w:hint="eastAsia" w:ascii="仿宋" w:hAnsi="仿宋" w:eastAsia="仿宋" w:cs="仿宋"/>
          <w:sz w:val="24"/>
          <w:szCs w:val="24"/>
          <w:u w:val="single"/>
        </w:rPr>
        <w:t xml:space="preserve">     </w:t>
      </w:r>
      <w:r>
        <w:rPr>
          <w:rFonts w:hint="eastAsia" w:ascii="仿宋" w:hAnsi="仿宋" w:eastAsia="仿宋" w:cs="仿宋"/>
          <w:sz w:val="24"/>
          <w:szCs w:val="24"/>
        </w:rPr>
        <w:t>天内仍得不到解决，则应申请仲裁。</w:t>
      </w:r>
    </w:p>
    <w:p w14:paraId="6C67F525">
      <w:pPr>
        <w:spacing w:line="500" w:lineRule="exact"/>
        <w:ind w:firstLine="560"/>
        <w:jc w:val="left"/>
        <w:rPr>
          <w:rFonts w:hint="eastAsia" w:ascii="仿宋" w:hAnsi="仿宋" w:eastAsia="仿宋" w:cs="仿宋"/>
          <w:sz w:val="24"/>
          <w:szCs w:val="24"/>
        </w:rPr>
      </w:pPr>
      <w:r>
        <w:rPr>
          <w:rFonts w:hint="eastAsia" w:ascii="仿宋" w:hAnsi="仿宋" w:eastAsia="仿宋" w:cs="仿宋"/>
          <w:sz w:val="24"/>
          <w:szCs w:val="24"/>
        </w:rPr>
        <w:t>10.2仲裁应根据《中华人民共和国仲裁法》的规定向泰州仲裁委员会申请仲裁。</w:t>
      </w:r>
    </w:p>
    <w:p w14:paraId="1B087E64">
      <w:pPr>
        <w:spacing w:line="500" w:lineRule="exact"/>
        <w:ind w:firstLine="560"/>
        <w:jc w:val="left"/>
        <w:rPr>
          <w:rFonts w:hint="eastAsia" w:ascii="仿宋" w:hAnsi="仿宋" w:eastAsia="仿宋" w:cs="仿宋"/>
          <w:sz w:val="24"/>
          <w:szCs w:val="24"/>
        </w:rPr>
      </w:pPr>
      <w:r>
        <w:rPr>
          <w:rFonts w:hint="eastAsia" w:ascii="仿宋" w:hAnsi="仿宋" w:eastAsia="仿宋" w:cs="仿宋"/>
          <w:sz w:val="24"/>
          <w:szCs w:val="24"/>
        </w:rPr>
        <w:t>10.3仲裁裁决为最终裁决，对买方和卖方均有约束力。</w:t>
      </w:r>
    </w:p>
    <w:p w14:paraId="236D3D44">
      <w:pPr>
        <w:spacing w:line="500" w:lineRule="exact"/>
        <w:ind w:firstLine="560"/>
        <w:jc w:val="left"/>
        <w:rPr>
          <w:rFonts w:hint="eastAsia" w:ascii="仿宋" w:hAnsi="仿宋" w:eastAsia="仿宋" w:cs="仿宋"/>
          <w:sz w:val="24"/>
          <w:szCs w:val="24"/>
        </w:rPr>
      </w:pPr>
      <w:r>
        <w:rPr>
          <w:rFonts w:hint="eastAsia" w:ascii="仿宋" w:hAnsi="仿宋" w:eastAsia="仿宋" w:cs="仿宋"/>
          <w:sz w:val="24"/>
          <w:szCs w:val="24"/>
        </w:rPr>
        <w:t>10.4在仲裁期间，本合同应继续执行。</w:t>
      </w:r>
    </w:p>
    <w:p w14:paraId="4A95BE6D">
      <w:pPr>
        <w:spacing w:line="500" w:lineRule="exact"/>
        <w:ind w:firstLine="560"/>
        <w:jc w:val="left"/>
        <w:rPr>
          <w:rFonts w:hint="eastAsia" w:ascii="仿宋" w:hAnsi="仿宋" w:eastAsia="仿宋" w:cs="仿宋"/>
          <w:sz w:val="24"/>
          <w:szCs w:val="24"/>
        </w:rPr>
      </w:pPr>
      <w:bookmarkStart w:id="404" w:name="_Toc399853489"/>
      <w:bookmarkStart w:id="405" w:name="_Toc20823333"/>
      <w:bookmarkStart w:id="406" w:name="_Toc16938577"/>
      <w:bookmarkStart w:id="407" w:name="_Toc288030350"/>
      <w:bookmarkStart w:id="408" w:name="_Toc399658022"/>
      <w:bookmarkStart w:id="409" w:name="_Toc425871377"/>
      <w:bookmarkStart w:id="410" w:name="_Toc462564120"/>
      <w:bookmarkStart w:id="411" w:name="_Toc513029261"/>
      <w:bookmarkStart w:id="412" w:name="_Toc282446314"/>
      <w:bookmarkStart w:id="413" w:name="_Toc399228180"/>
      <w:bookmarkStart w:id="414" w:name="_Toc120614240"/>
      <w:bookmarkStart w:id="415" w:name="_Toc399227847"/>
      <w:r>
        <w:rPr>
          <w:rFonts w:hint="eastAsia" w:ascii="仿宋" w:hAnsi="仿宋" w:eastAsia="仿宋" w:cs="仿宋"/>
          <w:sz w:val="24"/>
          <w:szCs w:val="24"/>
        </w:rPr>
        <w:t>11、违约终止合同</w:t>
      </w:r>
      <w:bookmarkEnd w:id="404"/>
      <w:bookmarkEnd w:id="405"/>
      <w:bookmarkEnd w:id="406"/>
      <w:bookmarkEnd w:id="407"/>
      <w:bookmarkEnd w:id="408"/>
      <w:bookmarkEnd w:id="409"/>
      <w:bookmarkEnd w:id="410"/>
      <w:bookmarkEnd w:id="411"/>
      <w:bookmarkEnd w:id="412"/>
      <w:bookmarkEnd w:id="413"/>
      <w:bookmarkEnd w:id="414"/>
      <w:bookmarkEnd w:id="415"/>
    </w:p>
    <w:p w14:paraId="453A7832">
      <w:pPr>
        <w:spacing w:line="500" w:lineRule="exact"/>
        <w:ind w:firstLine="560"/>
        <w:jc w:val="left"/>
        <w:rPr>
          <w:rFonts w:hint="eastAsia" w:ascii="仿宋" w:hAnsi="仿宋" w:eastAsia="仿宋" w:cs="仿宋"/>
          <w:sz w:val="24"/>
          <w:szCs w:val="24"/>
        </w:rPr>
      </w:pPr>
      <w:r>
        <w:rPr>
          <w:rFonts w:hint="eastAsia" w:ascii="仿宋" w:hAnsi="仿宋" w:eastAsia="仿宋" w:cs="仿宋"/>
          <w:sz w:val="24"/>
          <w:szCs w:val="24"/>
        </w:rPr>
        <w:t>11.1在买方对卖方违约而采取的任何补救措施不受影响的情况下，买方可向卖方发出终止部分或全部合同的书面通知书。</w:t>
      </w:r>
    </w:p>
    <w:p w14:paraId="0F29623E">
      <w:pPr>
        <w:spacing w:line="500" w:lineRule="exact"/>
        <w:ind w:firstLine="560"/>
        <w:jc w:val="left"/>
        <w:rPr>
          <w:rFonts w:hint="eastAsia" w:ascii="仿宋" w:hAnsi="仿宋" w:eastAsia="仿宋" w:cs="仿宋"/>
          <w:sz w:val="24"/>
          <w:szCs w:val="24"/>
        </w:rPr>
      </w:pPr>
      <w:r>
        <w:rPr>
          <w:rFonts w:hint="eastAsia" w:ascii="仿宋" w:hAnsi="仿宋" w:eastAsia="仿宋" w:cs="仿宋"/>
          <w:sz w:val="24"/>
          <w:szCs w:val="24"/>
        </w:rPr>
        <w:t>(1)如果卖方未能按合同规定的期限或买方同意延长的限期内提供部分或全部服务；</w:t>
      </w:r>
    </w:p>
    <w:p w14:paraId="2E0938EA">
      <w:pPr>
        <w:spacing w:line="500" w:lineRule="exact"/>
        <w:ind w:firstLine="560"/>
        <w:jc w:val="left"/>
        <w:rPr>
          <w:rFonts w:hint="eastAsia" w:ascii="仿宋" w:hAnsi="仿宋" w:eastAsia="仿宋" w:cs="仿宋"/>
          <w:sz w:val="24"/>
          <w:szCs w:val="24"/>
        </w:rPr>
      </w:pPr>
      <w:r>
        <w:rPr>
          <w:rFonts w:hint="eastAsia" w:ascii="仿宋" w:hAnsi="仿宋" w:eastAsia="仿宋" w:cs="仿宋"/>
          <w:sz w:val="24"/>
          <w:szCs w:val="24"/>
        </w:rPr>
        <w:t>(2)卖方在收到买方发出的违约通知后</w:t>
      </w:r>
      <w:r>
        <w:rPr>
          <w:rFonts w:hint="eastAsia" w:ascii="仿宋" w:hAnsi="仿宋" w:eastAsia="仿宋" w:cs="仿宋"/>
          <w:sz w:val="24"/>
          <w:szCs w:val="24"/>
          <w:u w:val="single"/>
        </w:rPr>
        <w:t xml:space="preserve">     </w:t>
      </w:r>
      <w:r>
        <w:rPr>
          <w:rFonts w:hint="eastAsia" w:ascii="仿宋" w:hAnsi="仿宋" w:eastAsia="仿宋" w:cs="仿宋"/>
          <w:sz w:val="24"/>
          <w:szCs w:val="24"/>
        </w:rPr>
        <w:t>天内，或经买方书面认可延长的时间内未能纠正其过失；</w:t>
      </w:r>
    </w:p>
    <w:p w14:paraId="70C6D35E">
      <w:pPr>
        <w:spacing w:line="500" w:lineRule="exact"/>
        <w:ind w:firstLine="560"/>
        <w:jc w:val="left"/>
        <w:rPr>
          <w:rFonts w:hint="eastAsia" w:ascii="仿宋" w:hAnsi="仿宋" w:eastAsia="仿宋" w:cs="仿宋"/>
          <w:sz w:val="24"/>
          <w:szCs w:val="24"/>
        </w:rPr>
      </w:pPr>
      <w:r>
        <w:rPr>
          <w:rFonts w:hint="eastAsia" w:ascii="仿宋" w:hAnsi="仿宋" w:eastAsia="仿宋" w:cs="仿宋"/>
          <w:sz w:val="24"/>
          <w:szCs w:val="24"/>
        </w:rPr>
        <w:t xml:space="preserve"> (3)如果卖方未能履行合同规定的其他义务。</w:t>
      </w:r>
    </w:p>
    <w:p w14:paraId="6E0A7962">
      <w:pPr>
        <w:spacing w:line="500" w:lineRule="exact"/>
        <w:ind w:firstLine="560"/>
        <w:jc w:val="left"/>
        <w:rPr>
          <w:rFonts w:hint="eastAsia" w:ascii="仿宋" w:hAnsi="仿宋" w:eastAsia="仿宋" w:cs="仿宋"/>
          <w:sz w:val="24"/>
          <w:szCs w:val="24"/>
        </w:rPr>
      </w:pPr>
      <w:r>
        <w:rPr>
          <w:rFonts w:hint="eastAsia" w:ascii="仿宋" w:hAnsi="仿宋" w:eastAsia="仿宋" w:cs="仿宋"/>
          <w:sz w:val="24"/>
          <w:szCs w:val="24"/>
        </w:rPr>
        <w:t>11.2在买方根据上述规定，终止了全部或部分合同后，买方可以依其认为适当的条件和方法购买与未提供服务类似的服务，卖方应对买方购买类似服务所超出的那部分费用负责。但是，卖方应继续执行合同中未终止的部分。</w:t>
      </w:r>
    </w:p>
    <w:p w14:paraId="5ACB5BD1">
      <w:pPr>
        <w:spacing w:line="500" w:lineRule="exact"/>
        <w:ind w:firstLine="560"/>
        <w:jc w:val="left"/>
        <w:rPr>
          <w:rFonts w:hint="eastAsia" w:ascii="仿宋" w:hAnsi="仿宋" w:eastAsia="仿宋" w:cs="仿宋"/>
          <w:sz w:val="24"/>
          <w:szCs w:val="24"/>
        </w:rPr>
      </w:pPr>
      <w:bookmarkStart w:id="416" w:name="_Toc16938578"/>
      <w:bookmarkStart w:id="417" w:name="_Toc462564121"/>
      <w:bookmarkStart w:id="418" w:name="_Toc513029262"/>
      <w:bookmarkStart w:id="419" w:name="_Toc399228181"/>
      <w:bookmarkStart w:id="420" w:name="_Toc20823334"/>
      <w:bookmarkStart w:id="421" w:name="_Toc288030351"/>
      <w:bookmarkStart w:id="422" w:name="_Toc399658023"/>
      <w:bookmarkStart w:id="423" w:name="_Toc282446315"/>
      <w:bookmarkStart w:id="424" w:name="_Toc425871378"/>
      <w:bookmarkStart w:id="425" w:name="_Toc120614241"/>
      <w:bookmarkStart w:id="426" w:name="_Toc399853490"/>
      <w:bookmarkStart w:id="427" w:name="_Toc399227848"/>
      <w:r>
        <w:rPr>
          <w:rFonts w:hint="eastAsia" w:ascii="仿宋" w:hAnsi="仿宋" w:eastAsia="仿宋" w:cs="仿宋"/>
          <w:sz w:val="24"/>
          <w:szCs w:val="24"/>
        </w:rPr>
        <w:t>12、破产中止合同</w:t>
      </w:r>
      <w:bookmarkEnd w:id="416"/>
      <w:bookmarkEnd w:id="417"/>
      <w:bookmarkEnd w:id="418"/>
      <w:bookmarkEnd w:id="419"/>
      <w:bookmarkEnd w:id="420"/>
      <w:bookmarkEnd w:id="421"/>
      <w:bookmarkEnd w:id="422"/>
      <w:bookmarkEnd w:id="423"/>
      <w:bookmarkEnd w:id="424"/>
      <w:bookmarkEnd w:id="425"/>
      <w:bookmarkEnd w:id="426"/>
      <w:bookmarkEnd w:id="427"/>
    </w:p>
    <w:p w14:paraId="50400061">
      <w:pPr>
        <w:spacing w:line="500" w:lineRule="exact"/>
        <w:ind w:firstLine="560"/>
        <w:jc w:val="left"/>
        <w:rPr>
          <w:rFonts w:hint="eastAsia" w:ascii="仿宋" w:hAnsi="仿宋" w:eastAsia="仿宋" w:cs="仿宋"/>
          <w:sz w:val="24"/>
          <w:szCs w:val="24"/>
        </w:rPr>
      </w:pPr>
      <w:r>
        <w:rPr>
          <w:rFonts w:hint="eastAsia" w:ascii="仿宋" w:hAnsi="仿宋" w:eastAsia="仿宋" w:cs="仿宋"/>
          <w:sz w:val="24"/>
          <w:szCs w:val="24"/>
        </w:rPr>
        <w:t>12.1如果卖方破产或无清偿能力时，买方在任何时候书面通知卖方中止合同而不给卖方补偿。该中止合同将不损害或影响买方已经或将要采取的补救措施的权利。</w:t>
      </w:r>
    </w:p>
    <w:p w14:paraId="49DBA98E">
      <w:pPr>
        <w:spacing w:line="500" w:lineRule="exact"/>
        <w:ind w:firstLine="560"/>
        <w:jc w:val="left"/>
        <w:rPr>
          <w:rFonts w:hint="eastAsia" w:ascii="仿宋" w:hAnsi="仿宋" w:eastAsia="仿宋" w:cs="仿宋"/>
          <w:sz w:val="24"/>
          <w:szCs w:val="24"/>
        </w:rPr>
      </w:pPr>
      <w:bookmarkStart w:id="428" w:name="_Toc399853491"/>
      <w:bookmarkStart w:id="429" w:name="_Toc399227849"/>
      <w:bookmarkStart w:id="430" w:name="_Toc120614242"/>
      <w:bookmarkStart w:id="431" w:name="_Toc399228182"/>
      <w:bookmarkStart w:id="432" w:name="_Toc282446316"/>
      <w:bookmarkStart w:id="433" w:name="_Toc462564122"/>
      <w:bookmarkStart w:id="434" w:name="_Toc425871379"/>
      <w:bookmarkStart w:id="435" w:name="_Toc20823335"/>
      <w:bookmarkStart w:id="436" w:name="_Toc513029263"/>
      <w:bookmarkStart w:id="437" w:name="_Toc399658024"/>
      <w:bookmarkStart w:id="438" w:name="_Toc16938579"/>
      <w:bookmarkStart w:id="439" w:name="_Toc288030352"/>
      <w:r>
        <w:rPr>
          <w:rFonts w:hint="eastAsia" w:ascii="仿宋" w:hAnsi="仿宋" w:eastAsia="仿宋" w:cs="仿宋"/>
          <w:sz w:val="24"/>
          <w:szCs w:val="24"/>
        </w:rPr>
        <w:t>13、转让</w:t>
      </w:r>
      <w:bookmarkEnd w:id="428"/>
      <w:bookmarkEnd w:id="429"/>
      <w:bookmarkEnd w:id="430"/>
      <w:bookmarkEnd w:id="431"/>
      <w:bookmarkEnd w:id="432"/>
      <w:bookmarkEnd w:id="433"/>
      <w:bookmarkEnd w:id="434"/>
      <w:bookmarkEnd w:id="435"/>
      <w:bookmarkEnd w:id="436"/>
      <w:bookmarkEnd w:id="437"/>
      <w:bookmarkEnd w:id="438"/>
      <w:bookmarkEnd w:id="439"/>
    </w:p>
    <w:p w14:paraId="0C5C4948">
      <w:pPr>
        <w:spacing w:line="500" w:lineRule="exact"/>
        <w:ind w:firstLine="560"/>
        <w:jc w:val="left"/>
        <w:rPr>
          <w:rFonts w:hint="eastAsia" w:ascii="仿宋" w:hAnsi="仿宋" w:eastAsia="仿宋" w:cs="仿宋"/>
          <w:sz w:val="24"/>
          <w:szCs w:val="24"/>
        </w:rPr>
      </w:pPr>
      <w:r>
        <w:rPr>
          <w:rFonts w:hint="eastAsia" w:ascii="仿宋" w:hAnsi="仿宋" w:eastAsia="仿宋" w:cs="仿宋"/>
          <w:sz w:val="24"/>
          <w:szCs w:val="24"/>
        </w:rPr>
        <w:t>13.1除买方事先书面同意外，卖方不得部分转让或全部转让其应履行的合同义务。</w:t>
      </w:r>
    </w:p>
    <w:p w14:paraId="3B3DA058">
      <w:pPr>
        <w:spacing w:line="500" w:lineRule="exact"/>
        <w:ind w:firstLine="560"/>
        <w:jc w:val="left"/>
        <w:rPr>
          <w:rFonts w:hint="eastAsia" w:ascii="仿宋" w:hAnsi="仿宋" w:eastAsia="仿宋" w:cs="仿宋"/>
          <w:sz w:val="24"/>
          <w:szCs w:val="24"/>
        </w:rPr>
      </w:pPr>
      <w:bookmarkStart w:id="440" w:name="_Toc120614243"/>
      <w:bookmarkStart w:id="441" w:name="_Toc399853492"/>
      <w:bookmarkStart w:id="442" w:name="_Toc462564123"/>
      <w:bookmarkStart w:id="443" w:name="_Toc282446317"/>
      <w:bookmarkStart w:id="444" w:name="_Toc20823336"/>
      <w:bookmarkStart w:id="445" w:name="_Toc425871380"/>
      <w:bookmarkStart w:id="446" w:name="_Toc513029264"/>
      <w:bookmarkStart w:id="447" w:name="_Toc399227850"/>
      <w:bookmarkStart w:id="448" w:name="_Toc288030353"/>
      <w:bookmarkStart w:id="449" w:name="_Toc399228183"/>
      <w:bookmarkStart w:id="450" w:name="_Toc399658025"/>
      <w:bookmarkStart w:id="451" w:name="_Toc16938580"/>
      <w:r>
        <w:rPr>
          <w:rFonts w:hint="eastAsia" w:ascii="仿宋" w:hAnsi="仿宋" w:eastAsia="仿宋" w:cs="仿宋"/>
          <w:sz w:val="24"/>
          <w:szCs w:val="24"/>
        </w:rPr>
        <w:t>14、合同生效及其它</w:t>
      </w:r>
      <w:bookmarkEnd w:id="440"/>
      <w:bookmarkEnd w:id="441"/>
      <w:bookmarkEnd w:id="442"/>
      <w:bookmarkEnd w:id="443"/>
      <w:bookmarkEnd w:id="444"/>
      <w:bookmarkEnd w:id="445"/>
      <w:bookmarkEnd w:id="446"/>
      <w:bookmarkEnd w:id="447"/>
      <w:bookmarkEnd w:id="448"/>
      <w:bookmarkEnd w:id="449"/>
      <w:bookmarkEnd w:id="450"/>
      <w:bookmarkEnd w:id="451"/>
    </w:p>
    <w:p w14:paraId="2A142853">
      <w:pPr>
        <w:spacing w:line="500" w:lineRule="exact"/>
        <w:ind w:firstLine="560"/>
        <w:jc w:val="left"/>
        <w:rPr>
          <w:rFonts w:hint="eastAsia" w:ascii="仿宋" w:hAnsi="仿宋" w:eastAsia="仿宋" w:cs="仿宋"/>
          <w:sz w:val="24"/>
          <w:szCs w:val="24"/>
        </w:rPr>
      </w:pPr>
      <w:r>
        <w:rPr>
          <w:rFonts w:hint="eastAsia" w:ascii="仿宋" w:hAnsi="仿宋" w:eastAsia="仿宋" w:cs="仿宋"/>
          <w:sz w:val="24"/>
          <w:szCs w:val="24"/>
        </w:rPr>
        <w:t>14.1合同应在买方、卖方、见证方签字，并在卖方向见证方交纳履约保证金后生效。</w:t>
      </w:r>
    </w:p>
    <w:p w14:paraId="10C04D39">
      <w:pPr>
        <w:spacing w:line="500" w:lineRule="exact"/>
        <w:ind w:firstLine="560"/>
        <w:jc w:val="left"/>
        <w:rPr>
          <w:rFonts w:hint="eastAsia" w:ascii="仿宋" w:hAnsi="仿宋" w:eastAsia="仿宋" w:cs="仿宋"/>
          <w:sz w:val="24"/>
          <w:szCs w:val="24"/>
        </w:rPr>
      </w:pPr>
      <w:r>
        <w:rPr>
          <w:rFonts w:hint="eastAsia" w:ascii="仿宋" w:hAnsi="仿宋" w:eastAsia="仿宋" w:cs="仿宋"/>
          <w:sz w:val="24"/>
          <w:szCs w:val="24"/>
        </w:rPr>
        <w:t>14.2本合同一式</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份，以中文书写，买方 份，卖方、见证方、各执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份。</w:t>
      </w:r>
    </w:p>
    <w:p w14:paraId="170BCD7C">
      <w:pPr>
        <w:spacing w:line="500" w:lineRule="exact"/>
        <w:ind w:firstLine="560"/>
        <w:jc w:val="left"/>
        <w:rPr>
          <w:rFonts w:hint="eastAsia" w:ascii="仿宋" w:hAnsi="仿宋" w:eastAsia="仿宋" w:cs="仿宋"/>
          <w:sz w:val="24"/>
          <w:szCs w:val="24"/>
        </w:rPr>
      </w:pPr>
      <w:r>
        <w:rPr>
          <w:rFonts w:hint="eastAsia" w:ascii="仿宋" w:hAnsi="仿宋" w:eastAsia="仿宋" w:cs="仿宋"/>
          <w:sz w:val="24"/>
          <w:szCs w:val="24"/>
        </w:rPr>
        <w:t>14.3如需修改或补充合同内容，应经买方、卖方、见证方协商一致，签署书面修改或补充协议。该协议将作为本合同不可分割的一部分。</w:t>
      </w:r>
    </w:p>
    <w:p w14:paraId="2E4AB5CD">
      <w:pPr>
        <w:spacing w:line="500" w:lineRule="exact"/>
        <w:ind w:firstLine="560"/>
        <w:jc w:val="left"/>
        <w:rPr>
          <w:rFonts w:hint="eastAsia" w:ascii="仿宋" w:hAnsi="仿宋" w:eastAsia="仿宋" w:cs="仿宋"/>
          <w:sz w:val="24"/>
          <w:szCs w:val="24"/>
        </w:rPr>
      </w:pPr>
      <w:r>
        <w:rPr>
          <w:rFonts w:hint="eastAsia" w:ascii="仿宋" w:hAnsi="仿宋" w:eastAsia="仿宋" w:cs="仿宋"/>
          <w:sz w:val="24"/>
          <w:szCs w:val="24"/>
        </w:rPr>
        <w:t>14.4本合同应按照中华人民共和国的现行法律进行解释。</w:t>
      </w:r>
    </w:p>
    <w:p w14:paraId="2531393E">
      <w:pPr>
        <w:spacing w:line="500" w:lineRule="exact"/>
        <w:ind w:firstLine="562"/>
        <w:outlineLvl w:val="1"/>
        <w:rPr>
          <w:rFonts w:hint="eastAsia" w:ascii="仿宋" w:hAnsi="仿宋" w:eastAsia="仿宋" w:cs="仿宋"/>
          <w:b/>
          <w:bCs/>
          <w:sz w:val="24"/>
          <w:szCs w:val="24"/>
        </w:rPr>
      </w:pPr>
      <w:r>
        <w:rPr>
          <w:rFonts w:hint="eastAsia" w:ascii="仿宋" w:hAnsi="仿宋" w:eastAsia="仿宋" w:cs="仿宋"/>
          <w:b/>
          <w:bCs/>
          <w:color w:val="000000"/>
          <w:sz w:val="24"/>
          <w:szCs w:val="24"/>
        </w:rPr>
        <w:t>二、专用合同条款部分</w:t>
      </w:r>
    </w:p>
    <w:p w14:paraId="21F28D6F">
      <w:pPr>
        <w:spacing w:line="500" w:lineRule="exact"/>
        <w:ind w:firstLine="560"/>
        <w:jc w:val="left"/>
        <w:rPr>
          <w:rFonts w:hint="eastAsia" w:ascii="仿宋" w:hAnsi="仿宋" w:eastAsia="仿宋" w:cs="仿宋"/>
          <w:sz w:val="24"/>
          <w:szCs w:val="24"/>
          <w:u w:val="single"/>
        </w:rPr>
      </w:pPr>
      <w:r>
        <w:rPr>
          <w:rFonts w:hint="eastAsia" w:ascii="仿宋" w:hAnsi="仿宋" w:eastAsia="仿宋" w:cs="仿宋"/>
          <w:sz w:val="24"/>
          <w:szCs w:val="24"/>
        </w:rPr>
        <w:t xml:space="preserve">甲方: </w:t>
      </w:r>
      <w:r>
        <w:rPr>
          <w:rFonts w:hint="eastAsia" w:ascii="仿宋" w:hAnsi="仿宋" w:eastAsia="仿宋" w:cs="仿宋"/>
          <w:sz w:val="24"/>
          <w:szCs w:val="24"/>
          <w:u w:val="single"/>
        </w:rPr>
        <w:t xml:space="preserve">                          </w:t>
      </w:r>
    </w:p>
    <w:p w14:paraId="50BBC653">
      <w:pPr>
        <w:spacing w:line="500" w:lineRule="exact"/>
        <w:ind w:firstLine="560"/>
        <w:jc w:val="left"/>
        <w:rPr>
          <w:rFonts w:hint="eastAsia" w:ascii="仿宋" w:hAnsi="仿宋" w:eastAsia="仿宋" w:cs="仿宋"/>
          <w:sz w:val="24"/>
          <w:szCs w:val="24"/>
          <w:u w:val="single"/>
        </w:rPr>
      </w:pPr>
      <w:r>
        <w:rPr>
          <w:rFonts w:hint="eastAsia" w:ascii="仿宋" w:hAnsi="仿宋" w:eastAsia="仿宋" w:cs="仿宋"/>
          <w:sz w:val="24"/>
          <w:szCs w:val="24"/>
        </w:rPr>
        <w:t xml:space="preserve">乙方: </w:t>
      </w:r>
      <w:r>
        <w:rPr>
          <w:rFonts w:hint="eastAsia" w:ascii="仿宋" w:hAnsi="仿宋" w:eastAsia="仿宋" w:cs="仿宋"/>
          <w:sz w:val="24"/>
          <w:szCs w:val="24"/>
          <w:u w:val="single"/>
        </w:rPr>
        <w:t xml:space="preserve">                          </w:t>
      </w:r>
    </w:p>
    <w:p w14:paraId="0E1A85CD">
      <w:pPr>
        <w:spacing w:line="500" w:lineRule="exact"/>
        <w:ind w:firstLine="560"/>
        <w:jc w:val="left"/>
        <w:rPr>
          <w:rFonts w:hint="eastAsia" w:ascii="仿宋" w:hAnsi="仿宋" w:eastAsia="仿宋" w:cs="仿宋"/>
          <w:sz w:val="24"/>
          <w:szCs w:val="24"/>
        </w:rPr>
      </w:pPr>
      <w:r>
        <w:rPr>
          <w:rFonts w:hint="eastAsia" w:ascii="仿宋" w:hAnsi="仿宋" w:eastAsia="仿宋" w:cs="仿宋"/>
          <w:sz w:val="24"/>
          <w:szCs w:val="24"/>
        </w:rPr>
        <w:t>甲乙双方根据政府采购编号</w:t>
      </w:r>
      <w:r>
        <w:rPr>
          <w:rFonts w:hint="eastAsia" w:ascii="仿宋" w:hAnsi="仿宋" w:eastAsia="仿宋" w:cs="仿宋"/>
          <w:sz w:val="24"/>
          <w:szCs w:val="24"/>
          <w:u w:val="single"/>
        </w:rPr>
        <w:t xml:space="preserve">                    </w:t>
      </w:r>
      <w:r>
        <w:rPr>
          <w:rFonts w:hint="eastAsia" w:ascii="仿宋" w:hAnsi="仿宋" w:eastAsia="仿宋" w:cs="仿宋"/>
          <w:sz w:val="24"/>
          <w:szCs w:val="24"/>
        </w:rPr>
        <w:t>的</w:t>
      </w:r>
      <w:r>
        <w:rPr>
          <w:rFonts w:hint="eastAsia" w:ascii="仿宋" w:hAnsi="仿宋" w:eastAsia="仿宋" w:cs="仿宋"/>
          <w:sz w:val="24"/>
          <w:szCs w:val="24"/>
          <w:u w:val="single"/>
        </w:rPr>
        <w:t xml:space="preserve">         </w:t>
      </w:r>
      <w:r>
        <w:rPr>
          <w:rFonts w:hint="eastAsia" w:ascii="仿宋" w:hAnsi="仿宋" w:eastAsia="仿宋" w:cs="仿宋"/>
          <w:sz w:val="24"/>
          <w:szCs w:val="24"/>
        </w:rPr>
        <w:t>项目采购结果及招标文件的要求,经协商一致,达成如下采购服务合同:</w:t>
      </w:r>
    </w:p>
    <w:p w14:paraId="1D409CD3">
      <w:pPr>
        <w:spacing w:line="500" w:lineRule="exact"/>
        <w:ind w:firstLine="560"/>
        <w:jc w:val="left"/>
        <w:rPr>
          <w:rFonts w:hint="eastAsia" w:ascii="仿宋" w:hAnsi="仿宋" w:eastAsia="仿宋" w:cs="仿宋"/>
          <w:sz w:val="24"/>
          <w:szCs w:val="24"/>
        </w:rPr>
      </w:pPr>
      <w:r>
        <w:rPr>
          <w:rFonts w:hint="eastAsia" w:ascii="仿宋" w:hAnsi="仿宋" w:eastAsia="仿宋" w:cs="仿宋"/>
          <w:sz w:val="24"/>
          <w:szCs w:val="24"/>
        </w:rPr>
        <w:t>根据《中华人民共和国政府采购法》、《中华人民共和国民法典》和相关行业法律法规等法律法规的规定，甲乙双方按照**的招标结果签订本合同。</w:t>
      </w:r>
    </w:p>
    <w:p w14:paraId="22C3DD32">
      <w:pPr>
        <w:spacing w:line="500" w:lineRule="exact"/>
        <w:ind w:firstLine="562"/>
        <w:rPr>
          <w:rFonts w:hint="eastAsia" w:ascii="仿宋" w:hAnsi="仿宋" w:eastAsia="仿宋" w:cs="仿宋"/>
          <w:b/>
          <w:sz w:val="24"/>
          <w:szCs w:val="24"/>
        </w:rPr>
      </w:pPr>
      <w:r>
        <w:rPr>
          <w:rFonts w:hint="eastAsia" w:ascii="仿宋" w:hAnsi="仿宋" w:eastAsia="仿宋" w:cs="仿宋"/>
          <w:b/>
          <w:sz w:val="24"/>
          <w:szCs w:val="24"/>
        </w:rPr>
        <w:t>一、项目概况</w:t>
      </w:r>
    </w:p>
    <w:p w14:paraId="0AD9CDC5">
      <w:pPr>
        <w:spacing w:line="500" w:lineRule="exact"/>
        <w:ind w:firstLine="560"/>
        <w:jc w:val="left"/>
        <w:rPr>
          <w:rFonts w:hint="eastAsia" w:ascii="仿宋" w:hAnsi="仿宋" w:eastAsia="仿宋" w:cs="仿宋"/>
          <w:sz w:val="24"/>
          <w:szCs w:val="24"/>
          <w:u w:val="single"/>
        </w:rPr>
      </w:pPr>
      <w:r>
        <w:rPr>
          <w:rFonts w:hint="eastAsia" w:ascii="仿宋" w:hAnsi="仿宋" w:eastAsia="仿宋" w:cs="仿宋"/>
          <w:sz w:val="24"/>
          <w:szCs w:val="24"/>
        </w:rPr>
        <w:t xml:space="preserve">1.1 项目名称： </w:t>
      </w:r>
      <w:r>
        <w:rPr>
          <w:rFonts w:hint="eastAsia" w:ascii="仿宋" w:hAnsi="仿宋" w:eastAsia="仿宋" w:cs="仿宋"/>
          <w:sz w:val="24"/>
          <w:szCs w:val="24"/>
          <w:u w:val="single"/>
        </w:rPr>
        <w:t xml:space="preserve">                      </w:t>
      </w:r>
    </w:p>
    <w:p w14:paraId="4D29037A">
      <w:pPr>
        <w:spacing w:line="500" w:lineRule="exact"/>
        <w:ind w:firstLine="560"/>
        <w:jc w:val="left"/>
        <w:rPr>
          <w:rFonts w:hint="eastAsia" w:ascii="仿宋" w:hAnsi="仿宋" w:eastAsia="仿宋" w:cs="仿宋"/>
          <w:sz w:val="24"/>
          <w:szCs w:val="24"/>
          <w:u w:val="single"/>
        </w:rPr>
      </w:pPr>
      <w:r>
        <w:rPr>
          <w:rFonts w:hint="eastAsia" w:ascii="仿宋" w:hAnsi="仿宋" w:eastAsia="仿宋" w:cs="仿宋"/>
          <w:sz w:val="24"/>
          <w:szCs w:val="24"/>
        </w:rPr>
        <w:t xml:space="preserve">1.2 项目地点： </w:t>
      </w:r>
      <w:r>
        <w:rPr>
          <w:rFonts w:hint="eastAsia" w:ascii="仿宋" w:hAnsi="仿宋" w:eastAsia="仿宋" w:cs="仿宋"/>
          <w:sz w:val="24"/>
          <w:szCs w:val="24"/>
          <w:u w:val="single"/>
        </w:rPr>
        <w:t xml:space="preserve">                      </w:t>
      </w:r>
    </w:p>
    <w:p w14:paraId="1F215BFF">
      <w:pPr>
        <w:spacing w:line="500" w:lineRule="exact"/>
        <w:ind w:firstLine="560"/>
        <w:jc w:val="left"/>
        <w:rPr>
          <w:rFonts w:hint="eastAsia" w:ascii="仿宋" w:hAnsi="仿宋" w:eastAsia="仿宋" w:cs="仿宋"/>
          <w:sz w:val="24"/>
          <w:szCs w:val="24"/>
          <w:u w:val="single"/>
        </w:rPr>
      </w:pPr>
      <w:r>
        <w:rPr>
          <w:rFonts w:hint="eastAsia" w:ascii="仿宋" w:hAnsi="仿宋" w:eastAsia="仿宋" w:cs="仿宋"/>
          <w:sz w:val="24"/>
          <w:szCs w:val="24"/>
        </w:rPr>
        <w:t xml:space="preserve">1.3 项目内容： </w:t>
      </w:r>
      <w:r>
        <w:rPr>
          <w:rFonts w:hint="eastAsia" w:ascii="仿宋" w:hAnsi="仿宋" w:eastAsia="仿宋" w:cs="仿宋"/>
          <w:sz w:val="24"/>
          <w:szCs w:val="24"/>
          <w:u w:val="single"/>
        </w:rPr>
        <w:t xml:space="preserve">                      </w:t>
      </w:r>
    </w:p>
    <w:p w14:paraId="40515CD4">
      <w:pPr>
        <w:spacing w:line="500" w:lineRule="exact"/>
        <w:ind w:firstLine="560"/>
        <w:rPr>
          <w:rFonts w:hint="eastAsia" w:ascii="仿宋" w:hAnsi="仿宋" w:eastAsia="仿宋" w:cs="仿宋"/>
          <w:sz w:val="24"/>
          <w:szCs w:val="24"/>
          <w:u w:val="single"/>
        </w:rPr>
      </w:pPr>
      <w:r>
        <w:rPr>
          <w:rFonts w:hint="eastAsia" w:ascii="仿宋" w:hAnsi="仿宋" w:eastAsia="仿宋" w:cs="仿宋"/>
          <w:sz w:val="24"/>
          <w:szCs w:val="24"/>
        </w:rPr>
        <w:t>1.4 合同价款：</w:t>
      </w:r>
      <w:r>
        <w:rPr>
          <w:rFonts w:hint="eastAsia" w:ascii="仿宋" w:hAnsi="仿宋" w:eastAsia="仿宋" w:cs="仿宋"/>
          <w:sz w:val="24"/>
          <w:szCs w:val="24"/>
          <w:u w:val="single"/>
        </w:rPr>
        <w:t xml:space="preserve">                       </w:t>
      </w:r>
    </w:p>
    <w:p w14:paraId="40F6F400">
      <w:pPr>
        <w:spacing w:line="500" w:lineRule="exact"/>
        <w:ind w:firstLine="562"/>
        <w:rPr>
          <w:rFonts w:hint="eastAsia" w:ascii="仿宋" w:hAnsi="仿宋" w:eastAsia="仿宋" w:cs="仿宋"/>
          <w:b/>
          <w:sz w:val="24"/>
          <w:szCs w:val="24"/>
        </w:rPr>
      </w:pPr>
      <w:r>
        <w:rPr>
          <w:rFonts w:hint="eastAsia" w:ascii="仿宋" w:hAnsi="仿宋" w:eastAsia="仿宋" w:cs="仿宋"/>
          <w:b/>
          <w:sz w:val="24"/>
          <w:szCs w:val="24"/>
        </w:rPr>
        <w:t>二．定义</w:t>
      </w:r>
    </w:p>
    <w:p w14:paraId="3842A8DC">
      <w:pPr>
        <w:spacing w:line="500" w:lineRule="exact"/>
        <w:ind w:firstLine="560"/>
        <w:jc w:val="left"/>
        <w:rPr>
          <w:rFonts w:hint="eastAsia" w:ascii="仿宋" w:hAnsi="仿宋" w:eastAsia="仿宋" w:cs="仿宋"/>
          <w:sz w:val="24"/>
          <w:szCs w:val="24"/>
        </w:rPr>
      </w:pPr>
      <w:r>
        <w:rPr>
          <w:rFonts w:hint="eastAsia" w:ascii="仿宋" w:hAnsi="仿宋" w:eastAsia="仿宋" w:cs="仿宋"/>
          <w:sz w:val="24"/>
          <w:szCs w:val="24"/>
        </w:rPr>
        <w:t>2.l“合同”系指甲方和乙方（以下简称合同双方）签署的、合同格式中列明的合同双方所达成的协议，包括所有的附件、附录、招标、投标文件全部内容及对招、投标文件书面修正、澄清的内容等以及构成合同的所有文件。</w:t>
      </w:r>
    </w:p>
    <w:p w14:paraId="3A57F23F">
      <w:pPr>
        <w:spacing w:line="500" w:lineRule="exact"/>
        <w:ind w:firstLine="560"/>
        <w:jc w:val="left"/>
        <w:rPr>
          <w:rFonts w:hint="eastAsia" w:ascii="仿宋" w:hAnsi="仿宋" w:eastAsia="仿宋" w:cs="仿宋"/>
          <w:sz w:val="24"/>
          <w:szCs w:val="24"/>
        </w:rPr>
      </w:pPr>
      <w:r>
        <w:rPr>
          <w:rFonts w:hint="eastAsia" w:ascii="仿宋" w:hAnsi="仿宋" w:eastAsia="仿宋" w:cs="仿宋"/>
          <w:sz w:val="24"/>
          <w:szCs w:val="24"/>
        </w:rPr>
        <w:t>2.2“合同价格”系指根据合同规定，在乙方全面正确地履行合同义务后甲方应支付给乙方的价格。</w:t>
      </w:r>
    </w:p>
    <w:p w14:paraId="39B9E8A2">
      <w:pPr>
        <w:spacing w:line="500" w:lineRule="exact"/>
        <w:ind w:firstLine="560"/>
        <w:jc w:val="left"/>
        <w:rPr>
          <w:rFonts w:hint="eastAsia" w:ascii="仿宋" w:hAnsi="仿宋" w:eastAsia="仿宋" w:cs="仿宋"/>
          <w:sz w:val="24"/>
          <w:szCs w:val="24"/>
        </w:rPr>
      </w:pPr>
      <w:r>
        <w:rPr>
          <w:rFonts w:hint="eastAsia" w:ascii="仿宋" w:hAnsi="仿宋" w:eastAsia="仿宋" w:cs="仿宋"/>
          <w:sz w:val="24"/>
          <w:szCs w:val="24"/>
        </w:rPr>
        <w:t>2.3“甲方”系指采购人。</w:t>
      </w:r>
    </w:p>
    <w:p w14:paraId="7DA83772">
      <w:pPr>
        <w:spacing w:line="500" w:lineRule="exact"/>
        <w:ind w:firstLine="560"/>
        <w:jc w:val="left"/>
        <w:rPr>
          <w:rFonts w:hint="eastAsia" w:ascii="仿宋" w:hAnsi="仿宋" w:eastAsia="仿宋" w:cs="仿宋"/>
          <w:sz w:val="24"/>
          <w:szCs w:val="24"/>
        </w:rPr>
      </w:pPr>
      <w:r>
        <w:rPr>
          <w:rFonts w:hint="eastAsia" w:ascii="仿宋" w:hAnsi="仿宋" w:eastAsia="仿宋" w:cs="仿宋"/>
          <w:sz w:val="24"/>
          <w:szCs w:val="24"/>
        </w:rPr>
        <w:t>2.4“乙方”系指中标人。</w:t>
      </w:r>
    </w:p>
    <w:p w14:paraId="5BBB0E77">
      <w:pPr>
        <w:spacing w:line="500" w:lineRule="exact"/>
        <w:ind w:firstLine="420"/>
        <w:rPr>
          <w:rFonts w:hint="eastAsia" w:ascii="仿宋" w:hAnsi="仿宋" w:eastAsia="仿宋" w:cs="仿宋"/>
          <w:b/>
          <w:sz w:val="24"/>
          <w:szCs w:val="24"/>
        </w:rPr>
      </w:pPr>
      <w:r>
        <w:rPr>
          <w:rFonts w:hint="eastAsia" w:ascii="仿宋" w:hAnsi="仿宋" w:eastAsia="仿宋" w:cs="仿宋"/>
          <w:sz w:val="24"/>
          <w:szCs w:val="24"/>
        </w:rPr>
        <w:t xml:space="preserve"> </w:t>
      </w:r>
      <w:r>
        <w:rPr>
          <w:rFonts w:hint="eastAsia" w:ascii="仿宋" w:hAnsi="仿宋" w:eastAsia="仿宋" w:cs="仿宋"/>
          <w:b/>
          <w:sz w:val="24"/>
          <w:szCs w:val="24"/>
        </w:rPr>
        <w:t>三.适用范围</w:t>
      </w:r>
    </w:p>
    <w:p w14:paraId="40BE4F96">
      <w:pPr>
        <w:spacing w:line="500" w:lineRule="exact"/>
        <w:ind w:firstLine="560"/>
        <w:jc w:val="left"/>
        <w:rPr>
          <w:rFonts w:hint="eastAsia" w:ascii="仿宋" w:hAnsi="仿宋" w:eastAsia="仿宋" w:cs="仿宋"/>
          <w:sz w:val="24"/>
          <w:szCs w:val="24"/>
        </w:rPr>
      </w:pPr>
      <w:r>
        <w:rPr>
          <w:rFonts w:hint="eastAsia" w:ascii="仿宋" w:hAnsi="仿宋" w:eastAsia="仿宋" w:cs="仿宋"/>
          <w:sz w:val="24"/>
          <w:szCs w:val="24"/>
        </w:rPr>
        <w:t>3.l本合同条款适用于本次招标项目。</w:t>
      </w:r>
    </w:p>
    <w:p w14:paraId="3256199A">
      <w:pPr>
        <w:spacing w:line="500" w:lineRule="exact"/>
        <w:ind w:firstLine="562"/>
        <w:rPr>
          <w:rFonts w:hint="eastAsia" w:ascii="仿宋" w:hAnsi="仿宋" w:eastAsia="仿宋" w:cs="仿宋"/>
          <w:sz w:val="24"/>
          <w:szCs w:val="24"/>
        </w:rPr>
      </w:pPr>
      <w:r>
        <w:rPr>
          <w:rFonts w:hint="eastAsia" w:ascii="仿宋" w:hAnsi="仿宋" w:eastAsia="仿宋" w:cs="仿宋"/>
          <w:b/>
          <w:sz w:val="24"/>
          <w:szCs w:val="24"/>
        </w:rPr>
        <w:t>四.服务工作执行技术标准、验收标准及工期：</w:t>
      </w:r>
    </w:p>
    <w:p w14:paraId="743AC567">
      <w:pPr>
        <w:spacing w:line="500" w:lineRule="exact"/>
        <w:ind w:firstLine="560"/>
        <w:jc w:val="left"/>
        <w:rPr>
          <w:rFonts w:hint="eastAsia" w:ascii="仿宋" w:hAnsi="仿宋" w:eastAsia="仿宋" w:cs="仿宋"/>
          <w:sz w:val="24"/>
          <w:szCs w:val="24"/>
        </w:rPr>
      </w:pPr>
      <w:r>
        <w:rPr>
          <w:rFonts w:hint="eastAsia" w:ascii="仿宋" w:hAnsi="仿宋" w:eastAsia="仿宋" w:cs="仿宋"/>
          <w:sz w:val="24"/>
          <w:szCs w:val="24"/>
        </w:rPr>
        <w:t>1、技术标准与招标文件一致。</w:t>
      </w:r>
    </w:p>
    <w:p w14:paraId="61D16203">
      <w:pPr>
        <w:spacing w:line="500" w:lineRule="exact"/>
        <w:ind w:firstLine="560"/>
        <w:rPr>
          <w:rFonts w:hint="eastAsia" w:ascii="仿宋" w:hAnsi="仿宋" w:eastAsia="仿宋" w:cs="仿宋"/>
          <w:sz w:val="24"/>
          <w:szCs w:val="24"/>
        </w:rPr>
      </w:pPr>
      <w:r>
        <w:rPr>
          <w:rFonts w:hint="eastAsia" w:ascii="仿宋" w:hAnsi="仿宋" w:eastAsia="仿宋" w:cs="仿宋"/>
          <w:sz w:val="24"/>
          <w:szCs w:val="24"/>
        </w:rPr>
        <w:t>2、验收时间及标准：</w:t>
      </w:r>
    </w:p>
    <w:p w14:paraId="05A68224">
      <w:pPr>
        <w:pStyle w:val="3"/>
        <w:spacing w:line="500" w:lineRule="exact"/>
        <w:ind w:firstLine="560"/>
        <w:rPr>
          <w:rFonts w:hint="eastAsia" w:ascii="仿宋" w:hAnsi="仿宋" w:eastAsia="仿宋" w:cs="仿宋"/>
          <w:sz w:val="24"/>
          <w:szCs w:val="24"/>
        </w:rPr>
      </w:pPr>
      <w:r>
        <w:rPr>
          <w:rFonts w:hint="eastAsia" w:ascii="仿宋" w:hAnsi="仿宋" w:eastAsia="仿宋" w:cs="仿宋"/>
          <w:sz w:val="24"/>
          <w:szCs w:val="24"/>
        </w:rPr>
        <w:t>3、项目履行期限：</w:t>
      </w:r>
    </w:p>
    <w:p w14:paraId="20CFD8EE">
      <w:pPr>
        <w:spacing w:line="500" w:lineRule="exact"/>
        <w:ind w:firstLine="562"/>
        <w:rPr>
          <w:rFonts w:hint="eastAsia" w:ascii="仿宋" w:hAnsi="仿宋" w:eastAsia="仿宋" w:cs="仿宋"/>
          <w:sz w:val="24"/>
          <w:szCs w:val="24"/>
        </w:rPr>
      </w:pPr>
      <w:r>
        <w:rPr>
          <w:rFonts w:hint="eastAsia" w:ascii="仿宋" w:hAnsi="仿宋" w:eastAsia="仿宋" w:cs="仿宋"/>
          <w:b/>
          <w:sz w:val="24"/>
          <w:szCs w:val="24"/>
        </w:rPr>
        <w:t>五.</w:t>
      </w:r>
      <w:r>
        <w:rPr>
          <w:rFonts w:hint="eastAsia" w:ascii="仿宋" w:hAnsi="仿宋" w:eastAsia="仿宋" w:cs="仿宋"/>
          <w:sz w:val="24"/>
          <w:szCs w:val="24"/>
        </w:rPr>
        <w:t>项目经费来源、价款以及支付方式</w:t>
      </w:r>
    </w:p>
    <w:p w14:paraId="5A3763AD">
      <w:pPr>
        <w:spacing w:line="500" w:lineRule="exact"/>
        <w:ind w:firstLine="560"/>
        <w:jc w:val="left"/>
        <w:rPr>
          <w:rFonts w:hint="eastAsia" w:ascii="仿宋" w:hAnsi="仿宋" w:eastAsia="仿宋" w:cs="仿宋"/>
          <w:sz w:val="24"/>
          <w:szCs w:val="24"/>
        </w:rPr>
      </w:pPr>
      <w:r>
        <w:rPr>
          <w:rFonts w:hint="eastAsia" w:ascii="仿宋" w:hAnsi="仿宋" w:eastAsia="仿宋" w:cs="仿宋"/>
          <w:sz w:val="24"/>
          <w:szCs w:val="24"/>
        </w:rPr>
        <w:t xml:space="preserve">1、经费来源： </w:t>
      </w:r>
    </w:p>
    <w:p w14:paraId="420E1740">
      <w:pPr>
        <w:spacing w:line="500" w:lineRule="exact"/>
        <w:ind w:firstLine="560"/>
        <w:jc w:val="left"/>
        <w:rPr>
          <w:rFonts w:hint="eastAsia" w:ascii="仿宋" w:hAnsi="仿宋" w:eastAsia="仿宋" w:cs="仿宋"/>
          <w:sz w:val="24"/>
          <w:szCs w:val="24"/>
        </w:rPr>
      </w:pPr>
      <w:r>
        <w:rPr>
          <w:rFonts w:hint="eastAsia" w:ascii="仿宋" w:hAnsi="仿宋" w:eastAsia="仿宋" w:cs="仿宋"/>
          <w:sz w:val="24"/>
          <w:szCs w:val="24"/>
        </w:rPr>
        <w:t xml:space="preserve">2、项目价款： </w:t>
      </w:r>
    </w:p>
    <w:p w14:paraId="62FE0D7D">
      <w:pPr>
        <w:spacing w:line="500" w:lineRule="exact"/>
        <w:ind w:firstLine="560"/>
        <w:jc w:val="left"/>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 1 \* GB2 </w:instrText>
      </w:r>
      <w:r>
        <w:rPr>
          <w:rFonts w:hint="eastAsia" w:ascii="仿宋" w:hAnsi="仿宋" w:eastAsia="仿宋" w:cs="仿宋"/>
          <w:sz w:val="24"/>
          <w:szCs w:val="24"/>
        </w:rPr>
        <w:fldChar w:fldCharType="separate"/>
      </w:r>
      <w:r>
        <w:rPr>
          <w:rFonts w:hint="eastAsia" w:ascii="仿宋" w:hAnsi="仿宋" w:eastAsia="仿宋" w:cs="仿宋"/>
          <w:sz w:val="24"/>
          <w:szCs w:val="24"/>
        </w:rPr>
        <w:t>⑴</w:t>
      </w:r>
      <w:r>
        <w:rPr>
          <w:rFonts w:hint="eastAsia" w:ascii="仿宋" w:hAnsi="仿宋" w:eastAsia="仿宋" w:cs="仿宋"/>
          <w:sz w:val="24"/>
          <w:szCs w:val="24"/>
        </w:rPr>
        <w:fldChar w:fldCharType="end"/>
      </w:r>
      <w:r>
        <w:rPr>
          <w:rFonts w:hint="eastAsia" w:ascii="仿宋" w:hAnsi="仿宋" w:eastAsia="仿宋" w:cs="仿宋"/>
          <w:sz w:val="24"/>
          <w:szCs w:val="24"/>
        </w:rPr>
        <w:t xml:space="preserve"> ***</w:t>
      </w:r>
    </w:p>
    <w:p w14:paraId="019241C5">
      <w:pPr>
        <w:spacing w:line="500" w:lineRule="exact"/>
        <w:ind w:firstLine="560"/>
        <w:jc w:val="left"/>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 2 \* GB2 </w:instrText>
      </w:r>
      <w:r>
        <w:rPr>
          <w:rFonts w:hint="eastAsia" w:ascii="仿宋" w:hAnsi="仿宋" w:eastAsia="仿宋" w:cs="仿宋"/>
          <w:sz w:val="24"/>
          <w:szCs w:val="24"/>
        </w:rPr>
        <w:fldChar w:fldCharType="separate"/>
      </w:r>
      <w:r>
        <w:rPr>
          <w:rFonts w:hint="eastAsia" w:ascii="仿宋" w:hAnsi="仿宋" w:eastAsia="仿宋" w:cs="仿宋"/>
          <w:sz w:val="24"/>
          <w:szCs w:val="24"/>
        </w:rPr>
        <w:t>⑵</w:t>
      </w:r>
      <w:r>
        <w:rPr>
          <w:rFonts w:hint="eastAsia" w:ascii="仿宋" w:hAnsi="仿宋" w:eastAsia="仿宋" w:cs="仿宋"/>
          <w:sz w:val="24"/>
          <w:szCs w:val="24"/>
        </w:rPr>
        <w:fldChar w:fldCharType="end"/>
      </w:r>
      <w:r>
        <w:rPr>
          <w:rFonts w:hint="eastAsia" w:ascii="仿宋" w:hAnsi="仿宋" w:eastAsia="仿宋" w:cs="仿宋"/>
          <w:sz w:val="24"/>
          <w:szCs w:val="24"/>
        </w:rPr>
        <w:t xml:space="preserve"> ***</w:t>
      </w:r>
    </w:p>
    <w:p w14:paraId="420058E8">
      <w:pPr>
        <w:numPr>
          <w:ilvl w:val="0"/>
          <w:numId w:val="4"/>
        </w:numPr>
        <w:spacing w:line="500" w:lineRule="exact"/>
        <w:ind w:firstLine="560"/>
        <w:jc w:val="left"/>
        <w:rPr>
          <w:rFonts w:hint="eastAsia" w:ascii="仿宋" w:hAnsi="仿宋" w:eastAsia="仿宋" w:cs="仿宋"/>
          <w:sz w:val="24"/>
          <w:szCs w:val="24"/>
          <w:u w:val="single"/>
          <w:lang w:val="en-US" w:eastAsia="zh-CN"/>
        </w:rPr>
      </w:pPr>
      <w:r>
        <w:rPr>
          <w:rFonts w:hint="eastAsia" w:ascii="仿宋" w:hAnsi="仿宋" w:eastAsia="仿宋" w:cs="仿宋"/>
          <w:sz w:val="24"/>
          <w:szCs w:val="24"/>
        </w:rPr>
        <w:t>支付方式、时间、条件：</w:t>
      </w:r>
      <w:r>
        <w:rPr>
          <w:rFonts w:hint="eastAsia" w:ascii="仿宋" w:hAnsi="仿宋" w:eastAsia="仿宋" w:cs="仿宋"/>
          <w:sz w:val="24"/>
          <w:szCs w:val="24"/>
          <w:u w:val="single"/>
          <w:lang w:val="en-US" w:eastAsia="zh-CN"/>
        </w:rPr>
        <w:t xml:space="preserve">                      </w:t>
      </w:r>
    </w:p>
    <w:p w14:paraId="2C07FCDD">
      <w:pPr>
        <w:numPr>
          <w:ilvl w:val="0"/>
          <w:numId w:val="0"/>
        </w:numPr>
        <w:spacing w:line="500" w:lineRule="exact"/>
        <w:ind w:firstLine="480" w:firstLineChars="200"/>
        <w:jc w:val="left"/>
        <w:rPr>
          <w:rFonts w:hint="eastAsia" w:ascii="仿宋" w:hAnsi="仿宋" w:eastAsia="仿宋" w:cs="仿宋"/>
          <w:sz w:val="24"/>
          <w:szCs w:val="24"/>
        </w:rPr>
      </w:pPr>
      <w:r>
        <w:rPr>
          <w:rFonts w:hint="eastAsia" w:ascii="仿宋" w:hAnsi="仿宋" w:eastAsia="仿宋" w:cs="仿宋"/>
          <w:sz w:val="24"/>
          <w:szCs w:val="24"/>
        </w:rPr>
        <w:t>4、方案编制以及审批过程中产生的所有费用均由编制单位承担。</w:t>
      </w:r>
    </w:p>
    <w:p w14:paraId="51EE6107">
      <w:pPr>
        <w:spacing w:line="500" w:lineRule="exact"/>
        <w:ind w:firstLine="562"/>
        <w:rPr>
          <w:rFonts w:hint="eastAsia" w:ascii="仿宋" w:hAnsi="仿宋" w:eastAsia="仿宋" w:cs="仿宋"/>
          <w:sz w:val="24"/>
          <w:szCs w:val="24"/>
        </w:rPr>
      </w:pPr>
      <w:r>
        <w:rPr>
          <w:rFonts w:hint="eastAsia" w:ascii="仿宋" w:hAnsi="仿宋" w:eastAsia="仿宋" w:cs="仿宋"/>
          <w:b/>
          <w:bCs/>
          <w:sz w:val="24"/>
          <w:szCs w:val="24"/>
        </w:rPr>
        <w:t>六</w:t>
      </w:r>
      <w:r>
        <w:rPr>
          <w:rFonts w:hint="eastAsia" w:ascii="仿宋" w:hAnsi="仿宋" w:eastAsia="仿宋" w:cs="仿宋"/>
          <w:sz w:val="24"/>
          <w:szCs w:val="24"/>
        </w:rPr>
        <w:t>、甲方的义务</w:t>
      </w:r>
    </w:p>
    <w:p w14:paraId="46C3171A">
      <w:pPr>
        <w:spacing w:line="500" w:lineRule="exact"/>
        <w:ind w:firstLine="560"/>
        <w:jc w:val="left"/>
        <w:rPr>
          <w:rFonts w:hint="eastAsia" w:ascii="仿宋" w:hAnsi="仿宋" w:eastAsia="仿宋" w:cs="仿宋"/>
          <w:sz w:val="24"/>
          <w:szCs w:val="24"/>
        </w:rPr>
      </w:pPr>
      <w:r>
        <w:rPr>
          <w:rFonts w:hint="eastAsia" w:ascii="仿宋" w:hAnsi="仿宋" w:eastAsia="仿宋" w:cs="仿宋"/>
          <w:sz w:val="24"/>
          <w:szCs w:val="24"/>
        </w:rPr>
        <w:t>1、负责本项目的组织协商，配合乙方做好相关资料收集和准备工作。</w:t>
      </w:r>
    </w:p>
    <w:p w14:paraId="04D8F759">
      <w:pPr>
        <w:spacing w:line="500" w:lineRule="exact"/>
        <w:ind w:firstLine="560"/>
        <w:jc w:val="left"/>
        <w:rPr>
          <w:rFonts w:hint="eastAsia" w:ascii="仿宋" w:hAnsi="仿宋" w:eastAsia="仿宋" w:cs="仿宋"/>
          <w:sz w:val="24"/>
          <w:szCs w:val="24"/>
        </w:rPr>
      </w:pPr>
      <w:r>
        <w:rPr>
          <w:rFonts w:hint="eastAsia" w:ascii="仿宋" w:hAnsi="仿宋" w:eastAsia="仿宋" w:cs="仿宋"/>
          <w:sz w:val="24"/>
          <w:szCs w:val="24"/>
        </w:rPr>
        <w:t>2、足额向乙方支付经费。</w:t>
      </w:r>
    </w:p>
    <w:p w14:paraId="6EBE5036">
      <w:pPr>
        <w:spacing w:line="500" w:lineRule="exact"/>
        <w:ind w:firstLine="562"/>
        <w:rPr>
          <w:rFonts w:hint="eastAsia" w:ascii="仿宋" w:hAnsi="仿宋" w:eastAsia="仿宋" w:cs="仿宋"/>
          <w:sz w:val="24"/>
          <w:szCs w:val="24"/>
        </w:rPr>
      </w:pPr>
      <w:r>
        <w:rPr>
          <w:rFonts w:hint="eastAsia" w:ascii="仿宋" w:hAnsi="仿宋" w:eastAsia="仿宋" w:cs="仿宋"/>
          <w:b/>
          <w:bCs/>
          <w:sz w:val="24"/>
          <w:szCs w:val="24"/>
        </w:rPr>
        <w:t>七</w:t>
      </w:r>
      <w:r>
        <w:rPr>
          <w:rFonts w:hint="eastAsia" w:ascii="仿宋" w:hAnsi="仿宋" w:eastAsia="仿宋" w:cs="仿宋"/>
          <w:sz w:val="24"/>
          <w:szCs w:val="24"/>
        </w:rPr>
        <w:t>、乙方义务</w:t>
      </w:r>
    </w:p>
    <w:p w14:paraId="66D5EB27">
      <w:pPr>
        <w:spacing w:line="500" w:lineRule="exact"/>
        <w:ind w:firstLine="560"/>
        <w:jc w:val="left"/>
        <w:rPr>
          <w:rFonts w:hint="eastAsia" w:ascii="仿宋" w:hAnsi="仿宋" w:eastAsia="仿宋" w:cs="仿宋"/>
          <w:sz w:val="24"/>
          <w:szCs w:val="24"/>
        </w:rPr>
      </w:pPr>
      <w:r>
        <w:rPr>
          <w:rFonts w:hint="eastAsia" w:ascii="仿宋" w:hAnsi="仿宋" w:eastAsia="仿宋" w:cs="仿宋"/>
          <w:sz w:val="24"/>
          <w:szCs w:val="24"/>
        </w:rPr>
        <w:t>严格按照甲方的委托要求独立开展工作，并保证及时高质量完成甲方委托任务，具体事项有：</w:t>
      </w:r>
    </w:p>
    <w:p w14:paraId="232F965A">
      <w:pPr>
        <w:spacing w:line="500" w:lineRule="exact"/>
        <w:ind w:firstLine="560"/>
        <w:jc w:val="left"/>
        <w:rPr>
          <w:rFonts w:hint="eastAsia" w:ascii="仿宋" w:hAnsi="仿宋" w:eastAsia="仿宋" w:cs="仿宋"/>
          <w:sz w:val="24"/>
          <w:szCs w:val="24"/>
        </w:rPr>
      </w:pPr>
      <w:r>
        <w:rPr>
          <w:rFonts w:hint="eastAsia" w:ascii="仿宋" w:hAnsi="仿宋" w:eastAsia="仿宋" w:cs="仿宋"/>
          <w:sz w:val="24"/>
          <w:szCs w:val="24"/>
        </w:rPr>
        <w:t>1、</w:t>
      </w:r>
    </w:p>
    <w:p w14:paraId="4FAEA70A">
      <w:pPr>
        <w:spacing w:line="500" w:lineRule="exact"/>
        <w:ind w:firstLine="560"/>
        <w:jc w:val="left"/>
        <w:rPr>
          <w:rFonts w:hint="eastAsia"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sz w:val="24"/>
          <w:szCs w:val="24"/>
          <w:u w:val="single"/>
        </w:rPr>
        <w:t xml:space="preserve"> （如有，另行协商）</w:t>
      </w:r>
      <w:r>
        <w:rPr>
          <w:rFonts w:hint="eastAsia" w:ascii="仿宋" w:hAnsi="仿宋" w:eastAsia="仿宋" w:cs="仿宋"/>
          <w:sz w:val="24"/>
          <w:szCs w:val="24"/>
        </w:rPr>
        <w:t>。</w:t>
      </w:r>
    </w:p>
    <w:p w14:paraId="578EEA3B">
      <w:pPr>
        <w:spacing w:line="500" w:lineRule="exact"/>
        <w:ind w:firstLine="562"/>
        <w:rPr>
          <w:rFonts w:hint="eastAsia" w:ascii="仿宋" w:hAnsi="仿宋" w:eastAsia="仿宋" w:cs="仿宋"/>
          <w:sz w:val="24"/>
          <w:szCs w:val="24"/>
        </w:rPr>
      </w:pPr>
      <w:r>
        <w:rPr>
          <w:rFonts w:hint="eastAsia" w:ascii="仿宋" w:hAnsi="仿宋" w:eastAsia="仿宋" w:cs="仿宋"/>
          <w:b/>
          <w:sz w:val="24"/>
          <w:szCs w:val="24"/>
        </w:rPr>
        <w:t>八、</w:t>
      </w:r>
      <w:r>
        <w:rPr>
          <w:rFonts w:hint="eastAsia" w:ascii="仿宋" w:hAnsi="仿宋" w:eastAsia="仿宋" w:cs="仿宋"/>
          <w:sz w:val="24"/>
          <w:szCs w:val="24"/>
        </w:rPr>
        <w:t>本合同涉及的本项目成果的所有权、使用权和著作权归甲方所有。</w:t>
      </w:r>
    </w:p>
    <w:p w14:paraId="4A4028FA">
      <w:pPr>
        <w:spacing w:line="500" w:lineRule="exact"/>
        <w:ind w:firstLine="562"/>
        <w:rPr>
          <w:rFonts w:hint="eastAsia" w:ascii="仿宋" w:hAnsi="仿宋" w:eastAsia="仿宋" w:cs="仿宋"/>
          <w:sz w:val="24"/>
          <w:szCs w:val="24"/>
        </w:rPr>
      </w:pPr>
      <w:r>
        <w:rPr>
          <w:rFonts w:hint="eastAsia" w:ascii="仿宋" w:hAnsi="仿宋" w:eastAsia="仿宋" w:cs="仿宋"/>
          <w:b/>
          <w:sz w:val="24"/>
          <w:szCs w:val="24"/>
        </w:rPr>
        <w:t>九、履约保证金：无。</w:t>
      </w:r>
    </w:p>
    <w:p w14:paraId="22270EF9">
      <w:pPr>
        <w:spacing w:line="500" w:lineRule="exact"/>
        <w:ind w:firstLine="562"/>
        <w:rPr>
          <w:rFonts w:hint="eastAsia" w:ascii="仿宋" w:hAnsi="仿宋" w:eastAsia="仿宋" w:cs="仿宋"/>
          <w:b/>
          <w:sz w:val="24"/>
          <w:szCs w:val="24"/>
        </w:rPr>
      </w:pPr>
      <w:r>
        <w:rPr>
          <w:rFonts w:hint="eastAsia" w:ascii="仿宋" w:hAnsi="仿宋" w:eastAsia="仿宋" w:cs="仿宋"/>
          <w:b/>
          <w:sz w:val="24"/>
          <w:szCs w:val="24"/>
        </w:rPr>
        <w:t>十．不可抗力</w:t>
      </w:r>
    </w:p>
    <w:p w14:paraId="5F1BC187">
      <w:pPr>
        <w:spacing w:line="500" w:lineRule="exact"/>
        <w:ind w:firstLine="560"/>
        <w:rPr>
          <w:rFonts w:hint="eastAsia" w:ascii="仿宋" w:hAnsi="仿宋" w:eastAsia="仿宋" w:cs="仿宋"/>
          <w:sz w:val="24"/>
          <w:szCs w:val="24"/>
        </w:rPr>
      </w:pPr>
      <w:r>
        <w:rPr>
          <w:rFonts w:hint="eastAsia" w:ascii="仿宋" w:hAnsi="仿宋" w:eastAsia="仿宋" w:cs="仿宋"/>
          <w:sz w:val="24"/>
          <w:szCs w:val="24"/>
        </w:rPr>
        <w:t>1.签约双方任一方由于受诸如战争、严重火灾、洪水、台风、地震等不可抗力事故的影响而不能执行合同时，履行合同的期限应予以延长，延长的期限应相当于事故所影响的时间。</w:t>
      </w:r>
    </w:p>
    <w:p w14:paraId="528DE64A">
      <w:pPr>
        <w:spacing w:line="500" w:lineRule="exact"/>
        <w:ind w:firstLine="560"/>
        <w:rPr>
          <w:rFonts w:hint="eastAsia" w:ascii="仿宋" w:hAnsi="仿宋" w:eastAsia="仿宋" w:cs="仿宋"/>
          <w:sz w:val="24"/>
          <w:szCs w:val="24"/>
        </w:rPr>
      </w:pPr>
      <w:r>
        <w:rPr>
          <w:rFonts w:hint="eastAsia" w:ascii="仿宋" w:hAnsi="仿宋" w:eastAsia="仿宋" w:cs="仿宋"/>
          <w:sz w:val="24"/>
          <w:szCs w:val="24"/>
        </w:rPr>
        <w:t>2.受阻一方应在不可抗力事故发生后尽快用电报、传真或电传通知对方，并于事故发生后</w:t>
      </w:r>
      <w:r>
        <w:rPr>
          <w:rFonts w:hint="eastAsia" w:ascii="仿宋" w:hAnsi="仿宋" w:eastAsia="仿宋" w:cs="仿宋"/>
          <w:sz w:val="24"/>
          <w:szCs w:val="24"/>
          <w:u w:val="single"/>
        </w:rPr>
        <w:t xml:space="preserve"> </w:t>
      </w:r>
      <w:r>
        <w:rPr>
          <w:rFonts w:hint="eastAsia" w:ascii="仿宋" w:hAnsi="仿宋" w:eastAsia="仿宋" w:cs="仿宋"/>
          <w:sz w:val="24"/>
          <w:szCs w:val="24"/>
        </w:rPr>
        <w:t>天内将有关当局出具的证明文件用特快专递寄给对方审阅确认。一旦不可抗力事故的影响持续</w:t>
      </w:r>
      <w:r>
        <w:rPr>
          <w:rFonts w:hint="eastAsia" w:ascii="仿宋" w:hAnsi="仿宋" w:eastAsia="仿宋" w:cs="仿宋"/>
          <w:sz w:val="24"/>
          <w:szCs w:val="24"/>
          <w:u w:val="single"/>
        </w:rPr>
        <w:t xml:space="preserve">  </w:t>
      </w:r>
      <w:r>
        <w:rPr>
          <w:rFonts w:hint="eastAsia" w:ascii="仿宋" w:hAnsi="仿宋" w:eastAsia="仿宋" w:cs="仿宋"/>
          <w:sz w:val="24"/>
          <w:szCs w:val="24"/>
        </w:rPr>
        <w:t>天以上，双方（或三方）应通过友好协商在合理的时间内达成是否继续履行合同的协议。</w:t>
      </w:r>
    </w:p>
    <w:p w14:paraId="097EFC75">
      <w:pPr>
        <w:spacing w:line="500" w:lineRule="exact"/>
        <w:ind w:firstLine="562"/>
        <w:rPr>
          <w:rFonts w:hint="eastAsia" w:ascii="仿宋" w:hAnsi="仿宋" w:eastAsia="仿宋" w:cs="仿宋"/>
          <w:b/>
          <w:sz w:val="24"/>
          <w:szCs w:val="24"/>
        </w:rPr>
      </w:pPr>
      <w:r>
        <w:rPr>
          <w:rFonts w:hint="eastAsia" w:ascii="仿宋" w:hAnsi="仿宋" w:eastAsia="仿宋" w:cs="仿宋"/>
          <w:b/>
          <w:sz w:val="24"/>
          <w:szCs w:val="24"/>
        </w:rPr>
        <w:t>十一．税费</w:t>
      </w:r>
    </w:p>
    <w:p w14:paraId="06F0DB19">
      <w:pPr>
        <w:spacing w:line="500" w:lineRule="exact"/>
        <w:ind w:firstLine="560"/>
        <w:rPr>
          <w:rFonts w:hint="eastAsia" w:ascii="仿宋" w:hAnsi="仿宋" w:eastAsia="仿宋" w:cs="仿宋"/>
          <w:sz w:val="24"/>
          <w:szCs w:val="24"/>
        </w:rPr>
      </w:pPr>
      <w:r>
        <w:rPr>
          <w:rFonts w:hint="eastAsia" w:ascii="仿宋" w:hAnsi="仿宋" w:eastAsia="仿宋" w:cs="仿宋"/>
          <w:sz w:val="24"/>
          <w:szCs w:val="24"/>
        </w:rPr>
        <w:t>1.与履行本合同有关的一切税费，由乙方承担。</w:t>
      </w:r>
    </w:p>
    <w:p w14:paraId="70EB1E43">
      <w:pPr>
        <w:spacing w:line="500" w:lineRule="exact"/>
        <w:ind w:firstLine="562"/>
        <w:rPr>
          <w:rFonts w:hint="eastAsia" w:ascii="仿宋" w:hAnsi="仿宋" w:eastAsia="仿宋" w:cs="仿宋"/>
          <w:b/>
          <w:sz w:val="24"/>
          <w:szCs w:val="24"/>
        </w:rPr>
      </w:pPr>
      <w:r>
        <w:rPr>
          <w:rFonts w:hint="eastAsia" w:ascii="仿宋" w:hAnsi="仿宋" w:eastAsia="仿宋" w:cs="仿宋"/>
          <w:b/>
          <w:sz w:val="24"/>
          <w:szCs w:val="24"/>
        </w:rPr>
        <w:t>十二．争议</w:t>
      </w:r>
    </w:p>
    <w:p w14:paraId="14A7A3A7">
      <w:pPr>
        <w:spacing w:line="500" w:lineRule="exact"/>
        <w:ind w:firstLine="560"/>
        <w:rPr>
          <w:rFonts w:hint="eastAsia" w:ascii="仿宋" w:hAnsi="仿宋" w:eastAsia="仿宋" w:cs="仿宋"/>
          <w:sz w:val="24"/>
          <w:szCs w:val="24"/>
        </w:rPr>
      </w:pPr>
      <w:r>
        <w:rPr>
          <w:rFonts w:hint="eastAsia" w:ascii="仿宋" w:hAnsi="仿宋" w:eastAsia="仿宋" w:cs="仿宋"/>
          <w:sz w:val="24"/>
          <w:szCs w:val="24"/>
        </w:rPr>
        <w:t>1.在执行本合同中发生的或与本合同有关的争端，双方应通过友好协商解决。经协商不能达成协议时，可向泰兴市仲裁委员会按其仲裁规则申请仲裁。仲裁不成功，向合同签约地的人民法院提请诉讼。</w:t>
      </w:r>
    </w:p>
    <w:p w14:paraId="0DBC0B91">
      <w:pPr>
        <w:spacing w:line="500" w:lineRule="exact"/>
        <w:ind w:firstLine="560"/>
        <w:rPr>
          <w:rFonts w:hint="eastAsia" w:ascii="仿宋" w:hAnsi="仿宋" w:eastAsia="仿宋" w:cs="仿宋"/>
          <w:sz w:val="24"/>
          <w:szCs w:val="24"/>
        </w:rPr>
      </w:pPr>
      <w:r>
        <w:rPr>
          <w:rFonts w:hint="eastAsia" w:ascii="仿宋" w:hAnsi="仿宋" w:eastAsia="仿宋" w:cs="仿宋"/>
          <w:sz w:val="24"/>
          <w:szCs w:val="24"/>
        </w:rPr>
        <w:t>2.在仲裁和诉讼期间，双方应继续履行争议部分以外的合同内容。</w:t>
      </w:r>
    </w:p>
    <w:p w14:paraId="593E6F6C">
      <w:pPr>
        <w:spacing w:line="500" w:lineRule="exact"/>
        <w:ind w:firstLine="562"/>
        <w:rPr>
          <w:rFonts w:hint="eastAsia" w:ascii="仿宋" w:hAnsi="仿宋" w:eastAsia="仿宋" w:cs="仿宋"/>
          <w:b/>
          <w:sz w:val="24"/>
          <w:szCs w:val="24"/>
        </w:rPr>
      </w:pPr>
      <w:r>
        <w:rPr>
          <w:rFonts w:hint="eastAsia" w:ascii="仿宋" w:hAnsi="仿宋" w:eastAsia="仿宋" w:cs="仿宋"/>
          <w:b/>
          <w:sz w:val="24"/>
          <w:szCs w:val="24"/>
        </w:rPr>
        <w:t>十三．违约终止合同</w:t>
      </w:r>
    </w:p>
    <w:p w14:paraId="2B6DB8A3">
      <w:pPr>
        <w:spacing w:line="500" w:lineRule="exact"/>
        <w:ind w:firstLine="560"/>
        <w:rPr>
          <w:rFonts w:hint="eastAsia" w:ascii="仿宋" w:hAnsi="仿宋" w:eastAsia="仿宋" w:cs="仿宋"/>
          <w:sz w:val="24"/>
          <w:szCs w:val="24"/>
        </w:rPr>
      </w:pPr>
      <w:r>
        <w:rPr>
          <w:rFonts w:hint="eastAsia" w:ascii="仿宋" w:hAnsi="仿宋" w:eastAsia="仿宋" w:cs="仿宋"/>
          <w:sz w:val="24"/>
          <w:szCs w:val="24"/>
        </w:rPr>
        <w:t>1 .违约责任</w:t>
      </w:r>
    </w:p>
    <w:p w14:paraId="6DA50C4C">
      <w:pPr>
        <w:spacing w:line="500" w:lineRule="exact"/>
        <w:ind w:firstLine="560"/>
        <w:rPr>
          <w:rFonts w:hint="eastAsia" w:ascii="仿宋" w:hAnsi="仿宋" w:eastAsia="仿宋" w:cs="仿宋"/>
          <w:sz w:val="24"/>
          <w:szCs w:val="24"/>
        </w:rPr>
      </w:pPr>
      <w:r>
        <w:rPr>
          <w:rFonts w:hint="eastAsia" w:ascii="仿宋" w:hAnsi="仿宋" w:eastAsia="仿宋" w:cs="仿宋"/>
          <w:sz w:val="24"/>
          <w:szCs w:val="24"/>
        </w:rPr>
        <w:t>有下列情况之一的，甲方有权终止协议：</w:t>
      </w:r>
    </w:p>
    <w:p w14:paraId="508ED67A">
      <w:pPr>
        <w:spacing w:line="500" w:lineRule="exact"/>
        <w:ind w:firstLine="560"/>
        <w:rPr>
          <w:rFonts w:hint="eastAsia" w:ascii="仿宋" w:hAnsi="仿宋" w:eastAsia="仿宋" w:cs="仿宋"/>
          <w:sz w:val="24"/>
          <w:szCs w:val="24"/>
        </w:rPr>
      </w:pPr>
      <w:r>
        <w:rPr>
          <w:rFonts w:hint="eastAsia" w:ascii="仿宋" w:hAnsi="仿宋" w:eastAsia="仿宋" w:cs="仿宋"/>
          <w:sz w:val="24"/>
          <w:szCs w:val="24"/>
        </w:rPr>
        <w:t>1.1乙方未能按上级要求造成结果失真或未能按进保质完成甲方委托任务的。</w:t>
      </w:r>
    </w:p>
    <w:p w14:paraId="038121C1">
      <w:pPr>
        <w:spacing w:line="500" w:lineRule="exact"/>
        <w:ind w:firstLine="560"/>
        <w:rPr>
          <w:rFonts w:hint="eastAsia" w:ascii="仿宋" w:hAnsi="仿宋" w:eastAsia="仿宋" w:cs="仿宋"/>
          <w:sz w:val="24"/>
          <w:szCs w:val="24"/>
        </w:rPr>
      </w:pPr>
      <w:r>
        <w:rPr>
          <w:rFonts w:hint="eastAsia" w:ascii="仿宋" w:hAnsi="仿宋" w:eastAsia="仿宋" w:cs="仿宋"/>
          <w:sz w:val="24"/>
          <w:szCs w:val="24"/>
        </w:rPr>
        <w:t>1.2乙方违反从业道德，影响甲方声誉或投诉查实的。</w:t>
      </w:r>
    </w:p>
    <w:p w14:paraId="6C150072">
      <w:pPr>
        <w:spacing w:line="500" w:lineRule="exact"/>
        <w:ind w:firstLine="560"/>
        <w:rPr>
          <w:rFonts w:hint="eastAsia" w:ascii="仿宋" w:hAnsi="仿宋" w:eastAsia="仿宋" w:cs="仿宋"/>
          <w:sz w:val="24"/>
          <w:szCs w:val="24"/>
        </w:rPr>
      </w:pPr>
      <w:r>
        <w:rPr>
          <w:rFonts w:hint="eastAsia" w:ascii="仿宋" w:hAnsi="仿宋" w:eastAsia="仿宋" w:cs="仿宋"/>
          <w:sz w:val="24"/>
          <w:szCs w:val="24"/>
        </w:rPr>
        <w:t>2.因解除而终止</w:t>
      </w:r>
    </w:p>
    <w:p w14:paraId="72F3441C">
      <w:pPr>
        <w:spacing w:line="500" w:lineRule="exact"/>
        <w:ind w:firstLine="560"/>
        <w:rPr>
          <w:rFonts w:hint="eastAsia" w:ascii="仿宋" w:hAnsi="仿宋" w:eastAsia="仿宋" w:cs="仿宋"/>
          <w:sz w:val="24"/>
          <w:szCs w:val="24"/>
        </w:rPr>
      </w:pPr>
      <w:r>
        <w:rPr>
          <w:rFonts w:hint="eastAsia" w:ascii="仿宋" w:hAnsi="仿宋" w:eastAsia="仿宋" w:cs="仿宋"/>
          <w:sz w:val="24"/>
          <w:szCs w:val="24"/>
        </w:rPr>
        <w:t>2.1由于乙方违约造成本合同不能履行或不能完全履行，如果乙方在收到甲方要求其纠正违约的通知后仍不纠正其违约行为，则甲方有权向乙方发出解除本合同的书面通知，该通知自送达乙方时生效，乙方应按本合同的约定承担违约责任。给甲方造成损失的，乙方应承担赔偿责任。</w:t>
      </w:r>
    </w:p>
    <w:p w14:paraId="735B8C1E">
      <w:pPr>
        <w:spacing w:line="500" w:lineRule="exact"/>
        <w:ind w:firstLine="560"/>
        <w:rPr>
          <w:rFonts w:hint="eastAsia" w:ascii="仿宋" w:hAnsi="仿宋" w:eastAsia="仿宋" w:cs="仿宋"/>
          <w:sz w:val="24"/>
          <w:szCs w:val="24"/>
        </w:rPr>
      </w:pPr>
      <w:r>
        <w:rPr>
          <w:rFonts w:hint="eastAsia" w:ascii="仿宋" w:hAnsi="仿宋" w:eastAsia="仿宋" w:cs="仿宋"/>
          <w:sz w:val="24"/>
          <w:szCs w:val="24"/>
        </w:rPr>
        <w:t>2.2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p>
    <w:p w14:paraId="33A84C5D">
      <w:pPr>
        <w:spacing w:line="500" w:lineRule="exact"/>
        <w:ind w:firstLine="560"/>
        <w:rPr>
          <w:rFonts w:hint="eastAsia" w:ascii="仿宋" w:hAnsi="仿宋" w:eastAsia="仿宋" w:cs="仿宋"/>
          <w:sz w:val="24"/>
          <w:szCs w:val="24"/>
        </w:rPr>
      </w:pPr>
      <w:r>
        <w:rPr>
          <w:rFonts w:hint="eastAsia" w:ascii="仿宋" w:hAnsi="仿宋" w:eastAsia="仿宋" w:cs="仿宋"/>
          <w:sz w:val="24"/>
          <w:szCs w:val="24"/>
        </w:rPr>
        <w:t>2.3合同一方依本合同约定行使解除权的，合同自解除通知送达另一方之日起终止。违约方应当按本合同约定支付违约金或赔偿损失。</w:t>
      </w:r>
    </w:p>
    <w:p w14:paraId="0FB1C71B">
      <w:pPr>
        <w:spacing w:line="500" w:lineRule="exact"/>
        <w:ind w:firstLine="560"/>
        <w:rPr>
          <w:rFonts w:hint="eastAsia" w:ascii="仿宋" w:hAnsi="仿宋" w:eastAsia="仿宋" w:cs="仿宋"/>
          <w:sz w:val="24"/>
          <w:szCs w:val="24"/>
        </w:rPr>
      </w:pPr>
      <w:r>
        <w:rPr>
          <w:rFonts w:hint="eastAsia" w:ascii="仿宋" w:hAnsi="仿宋" w:eastAsia="仿宋" w:cs="仿宋"/>
          <w:sz w:val="24"/>
          <w:szCs w:val="24"/>
        </w:rPr>
        <w:t>2.4合同终止后，不妨碍守约方向违约方追究违约责任。</w:t>
      </w:r>
    </w:p>
    <w:p w14:paraId="292FB401">
      <w:pPr>
        <w:spacing w:line="500" w:lineRule="exact"/>
        <w:ind w:firstLine="560"/>
        <w:rPr>
          <w:rFonts w:hint="eastAsia" w:ascii="仿宋" w:hAnsi="仿宋" w:eastAsia="仿宋" w:cs="仿宋"/>
          <w:sz w:val="24"/>
          <w:szCs w:val="24"/>
        </w:rPr>
      </w:pPr>
      <w:r>
        <w:rPr>
          <w:rFonts w:hint="eastAsia" w:ascii="仿宋" w:hAnsi="仿宋" w:eastAsia="仿宋" w:cs="仿宋"/>
          <w:sz w:val="24"/>
          <w:szCs w:val="24"/>
        </w:rPr>
        <w:t>3.甲方未能按规定时限支付评估经费的，每延迟一天，按应付金额的0.1%对乙方进行违约赔偿。</w:t>
      </w:r>
    </w:p>
    <w:p w14:paraId="240C435D">
      <w:pPr>
        <w:spacing w:line="500" w:lineRule="exact"/>
        <w:ind w:firstLine="562"/>
        <w:rPr>
          <w:rFonts w:hint="eastAsia" w:ascii="仿宋" w:hAnsi="仿宋" w:eastAsia="仿宋" w:cs="仿宋"/>
          <w:b/>
          <w:sz w:val="24"/>
          <w:szCs w:val="24"/>
        </w:rPr>
      </w:pPr>
      <w:r>
        <w:rPr>
          <w:rFonts w:hint="eastAsia" w:ascii="仿宋" w:hAnsi="仿宋" w:eastAsia="仿宋" w:cs="仿宋"/>
          <w:b/>
          <w:sz w:val="24"/>
          <w:szCs w:val="24"/>
        </w:rPr>
        <w:t>十四．变更指示</w:t>
      </w:r>
    </w:p>
    <w:p w14:paraId="2584D9E7">
      <w:pPr>
        <w:spacing w:line="500" w:lineRule="exact"/>
        <w:ind w:firstLine="560"/>
        <w:rPr>
          <w:rFonts w:hint="eastAsia" w:ascii="仿宋" w:hAnsi="仿宋" w:eastAsia="仿宋" w:cs="仿宋"/>
          <w:sz w:val="24"/>
          <w:szCs w:val="24"/>
        </w:rPr>
      </w:pPr>
      <w:r>
        <w:rPr>
          <w:rFonts w:hint="eastAsia" w:ascii="仿宋" w:hAnsi="仿宋" w:eastAsia="仿宋" w:cs="仿宋"/>
          <w:sz w:val="24"/>
          <w:szCs w:val="24"/>
        </w:rPr>
        <w:t>1.甲方有权根据实际需要，在《政府采购法》允许的范围内提出变更要求。</w:t>
      </w:r>
    </w:p>
    <w:p w14:paraId="2503F679">
      <w:pPr>
        <w:spacing w:line="500" w:lineRule="exact"/>
        <w:ind w:firstLine="560"/>
        <w:rPr>
          <w:rFonts w:hint="eastAsia" w:ascii="仿宋" w:hAnsi="仿宋" w:eastAsia="仿宋" w:cs="仿宋"/>
          <w:sz w:val="24"/>
          <w:szCs w:val="24"/>
        </w:rPr>
      </w:pPr>
      <w:r>
        <w:rPr>
          <w:rFonts w:hint="eastAsia" w:ascii="仿宋" w:hAnsi="仿宋" w:eastAsia="仿宋" w:cs="仿宋"/>
          <w:sz w:val="24"/>
          <w:szCs w:val="24"/>
        </w:rPr>
        <w:t>2.若上述变更导致了乙方履行合同的费用或履约时间的变化，依据变更通知书对合同造价或项目进度进行合理的调整，工作量变更后的造价在投标报价内的按投标报价执行，不在投标报价内的经甲方审计后确认。乙方必须在接到甲方的变更通知书后一周内根据本款提出调整的实施意见。</w:t>
      </w:r>
    </w:p>
    <w:p w14:paraId="2EA8A8AB">
      <w:pPr>
        <w:spacing w:line="500" w:lineRule="exact"/>
        <w:ind w:firstLine="562"/>
        <w:rPr>
          <w:rFonts w:hint="eastAsia" w:ascii="仿宋" w:hAnsi="仿宋" w:eastAsia="仿宋" w:cs="仿宋"/>
          <w:b/>
          <w:sz w:val="24"/>
          <w:szCs w:val="24"/>
        </w:rPr>
      </w:pPr>
      <w:r>
        <w:rPr>
          <w:rFonts w:hint="eastAsia" w:ascii="仿宋" w:hAnsi="仿宋" w:eastAsia="仿宋" w:cs="仿宋"/>
          <w:b/>
          <w:sz w:val="24"/>
          <w:szCs w:val="24"/>
        </w:rPr>
        <w:t>十五．合同修改</w:t>
      </w:r>
    </w:p>
    <w:p w14:paraId="474D578C">
      <w:pPr>
        <w:spacing w:line="500" w:lineRule="exact"/>
        <w:ind w:firstLine="560"/>
        <w:rPr>
          <w:rFonts w:hint="eastAsia" w:ascii="仿宋" w:hAnsi="仿宋" w:eastAsia="仿宋" w:cs="仿宋"/>
          <w:sz w:val="24"/>
          <w:szCs w:val="24"/>
        </w:rPr>
      </w:pPr>
      <w:r>
        <w:rPr>
          <w:rFonts w:hint="eastAsia" w:ascii="仿宋" w:hAnsi="仿宋" w:eastAsia="仿宋" w:cs="仿宋"/>
          <w:sz w:val="24"/>
          <w:szCs w:val="24"/>
        </w:rPr>
        <w:t>1.对合同条款作出任何改动或偏离，均须甲乙双方签署书面的合同修改书。</w:t>
      </w:r>
    </w:p>
    <w:p w14:paraId="6217795D">
      <w:pPr>
        <w:spacing w:line="500" w:lineRule="exact"/>
        <w:ind w:firstLine="562"/>
        <w:rPr>
          <w:rFonts w:hint="eastAsia" w:ascii="仿宋" w:hAnsi="仿宋" w:eastAsia="仿宋" w:cs="仿宋"/>
          <w:b/>
          <w:sz w:val="24"/>
          <w:szCs w:val="24"/>
        </w:rPr>
      </w:pPr>
      <w:r>
        <w:rPr>
          <w:rFonts w:hint="eastAsia" w:ascii="仿宋" w:hAnsi="仿宋" w:eastAsia="仿宋" w:cs="仿宋"/>
          <w:b/>
          <w:sz w:val="24"/>
          <w:szCs w:val="24"/>
        </w:rPr>
        <w:t>十六．适用法律</w:t>
      </w:r>
    </w:p>
    <w:p w14:paraId="50EE5919">
      <w:pPr>
        <w:spacing w:line="500" w:lineRule="exact"/>
        <w:ind w:firstLine="560"/>
        <w:rPr>
          <w:rFonts w:hint="eastAsia" w:ascii="仿宋" w:hAnsi="仿宋" w:eastAsia="仿宋" w:cs="仿宋"/>
          <w:sz w:val="24"/>
          <w:szCs w:val="24"/>
        </w:rPr>
      </w:pPr>
      <w:r>
        <w:rPr>
          <w:rFonts w:hint="eastAsia" w:ascii="仿宋" w:hAnsi="仿宋" w:eastAsia="仿宋" w:cs="仿宋"/>
          <w:sz w:val="24"/>
          <w:szCs w:val="24"/>
        </w:rPr>
        <w:t>l.本合同应按中华人民共和国的法律解释。</w:t>
      </w:r>
    </w:p>
    <w:p w14:paraId="58CDB636">
      <w:pPr>
        <w:spacing w:line="500" w:lineRule="exact"/>
        <w:ind w:firstLine="562"/>
        <w:rPr>
          <w:rFonts w:hint="eastAsia" w:ascii="仿宋" w:hAnsi="仿宋" w:eastAsia="仿宋" w:cs="仿宋"/>
          <w:b/>
          <w:sz w:val="24"/>
          <w:szCs w:val="24"/>
        </w:rPr>
      </w:pPr>
      <w:r>
        <w:rPr>
          <w:rFonts w:hint="eastAsia" w:ascii="仿宋" w:hAnsi="仿宋" w:eastAsia="仿宋" w:cs="仿宋"/>
          <w:b/>
          <w:sz w:val="24"/>
          <w:szCs w:val="24"/>
        </w:rPr>
        <w:t>十七．语言与计量单位</w:t>
      </w:r>
    </w:p>
    <w:p w14:paraId="182D1915">
      <w:pPr>
        <w:spacing w:line="500" w:lineRule="exact"/>
        <w:ind w:firstLine="560"/>
        <w:rPr>
          <w:rFonts w:hint="eastAsia" w:ascii="仿宋" w:hAnsi="仿宋" w:eastAsia="仿宋" w:cs="仿宋"/>
          <w:sz w:val="24"/>
          <w:szCs w:val="24"/>
        </w:rPr>
      </w:pPr>
      <w:r>
        <w:rPr>
          <w:rFonts w:hint="eastAsia" w:ascii="仿宋" w:hAnsi="仿宋" w:eastAsia="仿宋" w:cs="仿宋"/>
          <w:sz w:val="24"/>
          <w:szCs w:val="24"/>
        </w:rPr>
        <w:t>1.合同书写应用中文。甲乙双方所有的来往函电以及与合同有关的文件均应以中文书写。</w:t>
      </w:r>
    </w:p>
    <w:p w14:paraId="550AC1A2">
      <w:pPr>
        <w:spacing w:line="500" w:lineRule="exact"/>
        <w:ind w:firstLine="560"/>
        <w:rPr>
          <w:rFonts w:hint="eastAsia" w:ascii="仿宋" w:hAnsi="仿宋" w:eastAsia="仿宋" w:cs="仿宋"/>
          <w:sz w:val="24"/>
          <w:szCs w:val="24"/>
        </w:rPr>
      </w:pPr>
      <w:r>
        <w:rPr>
          <w:rFonts w:hint="eastAsia" w:ascii="仿宋" w:hAnsi="仿宋" w:eastAsia="仿宋" w:cs="仿宋"/>
          <w:sz w:val="24"/>
          <w:szCs w:val="24"/>
        </w:rPr>
        <w:t>2.除技术规格中另有规定外，计量单位均使用国际单位制。</w:t>
      </w:r>
    </w:p>
    <w:p w14:paraId="69353A5F">
      <w:pPr>
        <w:spacing w:line="500" w:lineRule="exact"/>
        <w:ind w:firstLine="562"/>
        <w:rPr>
          <w:rFonts w:hint="eastAsia" w:ascii="仿宋" w:hAnsi="仿宋" w:eastAsia="仿宋" w:cs="仿宋"/>
          <w:b/>
          <w:sz w:val="24"/>
          <w:szCs w:val="24"/>
        </w:rPr>
      </w:pPr>
      <w:r>
        <w:rPr>
          <w:rFonts w:hint="eastAsia" w:ascii="仿宋" w:hAnsi="仿宋" w:eastAsia="仿宋" w:cs="仿宋"/>
          <w:b/>
          <w:sz w:val="24"/>
          <w:szCs w:val="24"/>
        </w:rPr>
        <w:t>十八．通知</w:t>
      </w:r>
    </w:p>
    <w:p w14:paraId="692BC69E">
      <w:pPr>
        <w:spacing w:line="500" w:lineRule="exact"/>
        <w:ind w:firstLine="560"/>
        <w:rPr>
          <w:rFonts w:hint="eastAsia" w:ascii="仿宋" w:hAnsi="仿宋" w:eastAsia="仿宋" w:cs="仿宋"/>
          <w:sz w:val="24"/>
          <w:szCs w:val="24"/>
        </w:rPr>
      </w:pPr>
      <w:r>
        <w:rPr>
          <w:rFonts w:hint="eastAsia" w:ascii="仿宋" w:hAnsi="仿宋" w:eastAsia="仿宋" w:cs="仿宋"/>
          <w:sz w:val="24"/>
          <w:szCs w:val="24"/>
        </w:rPr>
        <w:t>1.本合同任何一方给另一方的通知都应以书面形式发送，而另一方应以书面形式确认并发送到对方明确的地址。</w:t>
      </w:r>
    </w:p>
    <w:p w14:paraId="14C85ED0">
      <w:pPr>
        <w:spacing w:line="500" w:lineRule="exact"/>
        <w:ind w:firstLine="562"/>
        <w:rPr>
          <w:rFonts w:hint="eastAsia" w:ascii="仿宋" w:hAnsi="仿宋" w:eastAsia="仿宋" w:cs="仿宋"/>
          <w:b/>
          <w:sz w:val="24"/>
          <w:szCs w:val="24"/>
        </w:rPr>
      </w:pPr>
      <w:r>
        <w:rPr>
          <w:rFonts w:hint="eastAsia" w:ascii="仿宋" w:hAnsi="仿宋" w:eastAsia="仿宋" w:cs="仿宋"/>
          <w:b/>
          <w:sz w:val="24"/>
          <w:szCs w:val="24"/>
        </w:rPr>
        <w:t>十九．合同文件及资料的保密</w:t>
      </w:r>
    </w:p>
    <w:p w14:paraId="44C2AADF">
      <w:pPr>
        <w:spacing w:line="500" w:lineRule="exact"/>
        <w:ind w:firstLine="542"/>
        <w:rPr>
          <w:rFonts w:hint="eastAsia" w:ascii="仿宋" w:hAnsi="仿宋" w:eastAsia="仿宋" w:cs="仿宋"/>
          <w:sz w:val="24"/>
          <w:szCs w:val="24"/>
        </w:rPr>
      </w:pPr>
      <w:r>
        <w:rPr>
          <w:rFonts w:hint="eastAsia" w:ascii="仿宋" w:hAnsi="仿宋" w:eastAsia="仿宋" w:cs="仿宋"/>
          <w:sz w:val="24"/>
          <w:szCs w:val="24"/>
        </w:rPr>
        <w:t>1.在未经甲方同意的情况下，乙方不得将合同、合同中的规定、有关研究、设计图纸、式样、样本或甲方为乙方提供的资料透露给任何人。</w:t>
      </w:r>
    </w:p>
    <w:p w14:paraId="362FA6B0">
      <w:pPr>
        <w:spacing w:line="500" w:lineRule="exact"/>
        <w:ind w:firstLine="560"/>
        <w:rPr>
          <w:rFonts w:hint="eastAsia" w:ascii="仿宋" w:hAnsi="仿宋" w:eastAsia="仿宋" w:cs="仿宋"/>
          <w:sz w:val="24"/>
          <w:szCs w:val="24"/>
        </w:rPr>
      </w:pPr>
      <w:r>
        <w:rPr>
          <w:rFonts w:hint="eastAsia" w:ascii="仿宋" w:hAnsi="仿宋" w:eastAsia="仿宋" w:cs="仿宋"/>
          <w:sz w:val="24"/>
          <w:szCs w:val="24"/>
        </w:rPr>
        <w:t>2.除合同本身以外，乙方从甲方处获得的所有资料其知识产权归甲方所有，乙方应于其合同义务履行完毕以后将这些资料（包括所有副本）退还甲方。</w:t>
      </w:r>
    </w:p>
    <w:p w14:paraId="5A45C983">
      <w:pPr>
        <w:spacing w:line="500" w:lineRule="exact"/>
        <w:ind w:firstLine="562"/>
        <w:rPr>
          <w:rFonts w:hint="eastAsia" w:ascii="仿宋" w:hAnsi="仿宋" w:eastAsia="仿宋" w:cs="仿宋"/>
          <w:b/>
          <w:sz w:val="24"/>
          <w:szCs w:val="24"/>
        </w:rPr>
      </w:pPr>
      <w:r>
        <w:rPr>
          <w:rFonts w:hint="eastAsia" w:ascii="仿宋" w:hAnsi="仿宋" w:eastAsia="仿宋" w:cs="仿宋"/>
          <w:b/>
          <w:sz w:val="24"/>
          <w:szCs w:val="24"/>
        </w:rPr>
        <w:t>二十．合同生效及其他</w:t>
      </w:r>
    </w:p>
    <w:p w14:paraId="34FA8E42">
      <w:pPr>
        <w:spacing w:line="500" w:lineRule="exact"/>
        <w:ind w:firstLine="560"/>
        <w:rPr>
          <w:rFonts w:hint="eastAsia" w:ascii="仿宋" w:hAnsi="仿宋" w:eastAsia="仿宋" w:cs="仿宋"/>
          <w:sz w:val="24"/>
          <w:szCs w:val="24"/>
        </w:rPr>
      </w:pPr>
      <w:r>
        <w:rPr>
          <w:rFonts w:hint="eastAsia" w:ascii="仿宋" w:hAnsi="仿宋" w:eastAsia="仿宋" w:cs="仿宋"/>
          <w:sz w:val="24"/>
          <w:szCs w:val="24"/>
        </w:rPr>
        <w:t>1.除合同中另有说明，本合同经双方法定代表人或其委托代理人签字并加盖公章或合同专用章后，即开始生效。</w:t>
      </w:r>
    </w:p>
    <w:p w14:paraId="0EB68DCE">
      <w:pPr>
        <w:spacing w:line="500" w:lineRule="exact"/>
        <w:ind w:firstLine="560"/>
        <w:rPr>
          <w:rFonts w:hint="eastAsia" w:ascii="仿宋" w:hAnsi="仿宋" w:eastAsia="仿宋" w:cs="仿宋"/>
          <w:sz w:val="24"/>
          <w:szCs w:val="24"/>
        </w:rPr>
      </w:pPr>
      <w:r>
        <w:rPr>
          <w:rFonts w:hint="eastAsia" w:ascii="仿宋" w:hAnsi="仿宋" w:eastAsia="仿宋" w:cs="仿宋"/>
          <w:sz w:val="24"/>
          <w:szCs w:val="24"/>
        </w:rPr>
        <w:t>2.合同一式肆份，具有同等法律效力。</w:t>
      </w:r>
    </w:p>
    <w:p w14:paraId="32826A14">
      <w:pPr>
        <w:spacing w:line="500" w:lineRule="exact"/>
        <w:ind w:firstLine="562"/>
        <w:rPr>
          <w:rFonts w:hint="eastAsia" w:ascii="仿宋" w:hAnsi="仿宋" w:eastAsia="仿宋" w:cs="仿宋"/>
          <w:b/>
          <w:sz w:val="24"/>
          <w:szCs w:val="24"/>
        </w:rPr>
      </w:pPr>
      <w:r>
        <w:rPr>
          <w:rFonts w:hint="eastAsia" w:ascii="仿宋" w:hAnsi="仿宋" w:eastAsia="仿宋" w:cs="仿宋"/>
          <w:b/>
          <w:sz w:val="24"/>
          <w:szCs w:val="24"/>
        </w:rPr>
        <w:t>二十一．合同文件及解释顺序</w:t>
      </w:r>
    </w:p>
    <w:p w14:paraId="525D69FE">
      <w:pPr>
        <w:spacing w:line="500" w:lineRule="exact"/>
        <w:ind w:firstLine="560"/>
        <w:rPr>
          <w:rFonts w:hint="eastAsia" w:ascii="仿宋" w:hAnsi="仿宋" w:eastAsia="仿宋" w:cs="仿宋"/>
          <w:sz w:val="24"/>
          <w:szCs w:val="24"/>
        </w:rPr>
      </w:pPr>
      <w:r>
        <w:rPr>
          <w:rFonts w:hint="eastAsia" w:ascii="仿宋" w:hAnsi="仿宋" w:eastAsia="仿宋" w:cs="仿宋"/>
          <w:sz w:val="24"/>
          <w:szCs w:val="24"/>
        </w:rPr>
        <w:t>下列文件均为合同组成文件</w:t>
      </w:r>
    </w:p>
    <w:p w14:paraId="105409FD">
      <w:pPr>
        <w:spacing w:line="500" w:lineRule="exact"/>
        <w:ind w:firstLine="560"/>
        <w:rPr>
          <w:rFonts w:hint="eastAsia" w:ascii="仿宋" w:hAnsi="仿宋" w:eastAsia="仿宋" w:cs="仿宋"/>
          <w:sz w:val="24"/>
          <w:szCs w:val="24"/>
        </w:rPr>
      </w:pPr>
      <w:r>
        <w:rPr>
          <w:rFonts w:hint="eastAsia" w:ascii="仿宋" w:hAnsi="仿宋" w:eastAsia="仿宋" w:cs="仿宋"/>
          <w:sz w:val="24"/>
          <w:szCs w:val="24"/>
        </w:rPr>
        <w:t>1.招标文件（包括澄清、答疑、修改和补充通知）</w:t>
      </w:r>
    </w:p>
    <w:p w14:paraId="574903B7">
      <w:pPr>
        <w:spacing w:line="500" w:lineRule="exact"/>
        <w:ind w:firstLine="560"/>
        <w:rPr>
          <w:rFonts w:hint="eastAsia" w:ascii="仿宋" w:hAnsi="仿宋" w:eastAsia="仿宋" w:cs="仿宋"/>
          <w:sz w:val="24"/>
          <w:szCs w:val="24"/>
        </w:rPr>
      </w:pPr>
      <w:r>
        <w:rPr>
          <w:rFonts w:hint="eastAsia" w:ascii="仿宋" w:hAnsi="仿宋" w:eastAsia="仿宋" w:cs="仿宋"/>
          <w:sz w:val="24"/>
          <w:szCs w:val="24"/>
        </w:rPr>
        <w:t>2.投标文件（包括修改、澄清）</w:t>
      </w:r>
    </w:p>
    <w:p w14:paraId="7A8958AE">
      <w:pPr>
        <w:spacing w:line="500" w:lineRule="exact"/>
        <w:ind w:firstLine="560"/>
        <w:rPr>
          <w:rFonts w:hint="eastAsia" w:ascii="仿宋" w:hAnsi="仿宋" w:eastAsia="仿宋" w:cs="仿宋"/>
          <w:sz w:val="24"/>
          <w:szCs w:val="24"/>
        </w:rPr>
      </w:pPr>
      <w:r>
        <w:rPr>
          <w:rFonts w:hint="eastAsia" w:ascii="仿宋" w:hAnsi="仿宋" w:eastAsia="仿宋" w:cs="仿宋"/>
          <w:sz w:val="24"/>
          <w:szCs w:val="24"/>
        </w:rPr>
        <w:t>3.中标通知书（包括投标人“回执”）</w:t>
      </w:r>
    </w:p>
    <w:p w14:paraId="2BFD3FA5">
      <w:pPr>
        <w:spacing w:line="500" w:lineRule="exact"/>
        <w:ind w:firstLine="560"/>
        <w:rPr>
          <w:rFonts w:hint="eastAsia" w:ascii="仿宋" w:hAnsi="仿宋" w:eastAsia="仿宋" w:cs="仿宋"/>
          <w:sz w:val="24"/>
          <w:szCs w:val="24"/>
        </w:rPr>
      </w:pPr>
      <w:r>
        <w:rPr>
          <w:rFonts w:hint="eastAsia" w:ascii="仿宋" w:hAnsi="仿宋" w:eastAsia="仿宋" w:cs="仿宋"/>
          <w:sz w:val="24"/>
          <w:szCs w:val="24"/>
        </w:rPr>
        <w:t>4.双方商定的补充协议或合同期内双方签署的备忘录</w:t>
      </w:r>
    </w:p>
    <w:p w14:paraId="31A3F091">
      <w:pPr>
        <w:spacing w:line="500" w:lineRule="exact"/>
        <w:ind w:firstLine="560"/>
        <w:rPr>
          <w:rFonts w:hint="eastAsia" w:ascii="仿宋" w:hAnsi="仿宋" w:eastAsia="仿宋" w:cs="仿宋"/>
          <w:sz w:val="24"/>
          <w:szCs w:val="24"/>
        </w:rPr>
      </w:pPr>
      <w:r>
        <w:rPr>
          <w:rFonts w:hint="eastAsia" w:ascii="仿宋" w:hAnsi="仿宋" w:eastAsia="仿宋" w:cs="仿宋"/>
          <w:sz w:val="24"/>
          <w:szCs w:val="24"/>
        </w:rPr>
        <w:t>5.双方签署的合同谈判备忘录</w:t>
      </w:r>
    </w:p>
    <w:p w14:paraId="1923A985">
      <w:pPr>
        <w:spacing w:line="500" w:lineRule="exact"/>
        <w:ind w:firstLine="560"/>
        <w:rPr>
          <w:rFonts w:hint="eastAsia" w:ascii="仿宋" w:hAnsi="仿宋" w:eastAsia="仿宋" w:cs="仿宋"/>
          <w:sz w:val="24"/>
          <w:szCs w:val="24"/>
        </w:rPr>
      </w:pPr>
      <w:r>
        <w:rPr>
          <w:rFonts w:hint="eastAsia" w:ascii="仿宋" w:hAnsi="仿宋" w:eastAsia="仿宋" w:cs="仿宋"/>
          <w:sz w:val="24"/>
          <w:szCs w:val="24"/>
        </w:rPr>
        <w:t>6.与本合同有关的其他文件</w:t>
      </w:r>
    </w:p>
    <w:p w14:paraId="3B0D788B">
      <w:pPr>
        <w:spacing w:line="500" w:lineRule="exact"/>
        <w:ind w:firstLine="420"/>
        <w:jc w:val="left"/>
        <w:rPr>
          <w:rFonts w:hint="eastAsia" w:ascii="仿宋" w:hAnsi="仿宋" w:eastAsia="仿宋" w:cs="仿宋"/>
          <w:b/>
          <w:bCs/>
          <w:sz w:val="24"/>
          <w:szCs w:val="24"/>
          <w:lang w:val="zh-CN"/>
        </w:rPr>
      </w:pPr>
      <w:r>
        <w:rPr>
          <w:rFonts w:hint="eastAsia" w:ascii="仿宋" w:hAnsi="仿宋" w:eastAsia="仿宋" w:cs="仿宋"/>
          <w:b/>
          <w:bCs/>
          <w:sz w:val="24"/>
          <w:szCs w:val="24"/>
          <w:lang w:val="zh-CN"/>
        </w:rPr>
        <w:t>二十二</w:t>
      </w:r>
      <w:r>
        <w:rPr>
          <w:rFonts w:hint="eastAsia" w:ascii="仿宋" w:hAnsi="仿宋" w:eastAsia="仿宋" w:cs="仿宋"/>
          <w:b/>
          <w:sz w:val="24"/>
          <w:szCs w:val="24"/>
        </w:rPr>
        <w:t>．</w:t>
      </w:r>
      <w:r>
        <w:rPr>
          <w:rFonts w:hint="eastAsia" w:ascii="仿宋" w:hAnsi="仿宋" w:eastAsia="仿宋" w:cs="仿宋"/>
          <w:b/>
          <w:bCs/>
          <w:sz w:val="24"/>
          <w:szCs w:val="24"/>
          <w:lang w:val="zh-CN"/>
        </w:rPr>
        <w:t>合同的变更和终止</w:t>
      </w:r>
    </w:p>
    <w:p w14:paraId="2E75065F">
      <w:pPr>
        <w:spacing w:line="500" w:lineRule="exact"/>
        <w:ind w:firstLine="560"/>
        <w:rPr>
          <w:rFonts w:hint="eastAsia" w:ascii="仿宋" w:hAnsi="仿宋" w:eastAsia="仿宋" w:cs="仿宋"/>
          <w:sz w:val="24"/>
          <w:szCs w:val="24"/>
        </w:rPr>
      </w:pPr>
      <w:r>
        <w:rPr>
          <w:rFonts w:hint="eastAsia" w:ascii="仿宋" w:hAnsi="仿宋" w:eastAsia="仿宋" w:cs="仿宋"/>
          <w:sz w:val="24"/>
          <w:szCs w:val="24"/>
        </w:rPr>
        <w:t>1.除《政府采购法》第50条第二款规定的情形外，本合同一经签订，甲乙双方不得擅自变更、中止或终止合同。</w:t>
      </w:r>
    </w:p>
    <w:p w14:paraId="2363FA55">
      <w:pPr>
        <w:spacing w:line="500" w:lineRule="exact"/>
        <w:ind w:firstLine="560"/>
        <w:rPr>
          <w:rFonts w:hint="eastAsia" w:ascii="仿宋" w:hAnsi="仿宋" w:eastAsia="仿宋" w:cs="仿宋"/>
          <w:sz w:val="24"/>
          <w:szCs w:val="24"/>
        </w:rPr>
      </w:pPr>
      <w:r>
        <w:rPr>
          <w:rFonts w:hint="eastAsia" w:ascii="仿宋" w:hAnsi="仿宋" w:eastAsia="仿宋" w:cs="仿宋"/>
          <w:sz w:val="24"/>
          <w:szCs w:val="24"/>
        </w:rPr>
        <w:t>2.除发生法律规定的不能预见、不能避免并不能克服的客观情况外，甲乙双方不得放弃或拒绝履行合同。乙方放弃或拒绝履行合同，在三年内不得参加政府采购活动。</w:t>
      </w:r>
    </w:p>
    <w:p w14:paraId="1705B153">
      <w:pPr>
        <w:spacing w:line="500" w:lineRule="exact"/>
        <w:jc w:val="center"/>
        <w:rPr>
          <w:rFonts w:hint="eastAsia" w:ascii="仿宋" w:hAnsi="仿宋" w:eastAsia="仿宋" w:cs="仿宋"/>
          <w:sz w:val="24"/>
          <w:szCs w:val="24"/>
        </w:rPr>
      </w:pPr>
    </w:p>
    <w:p w14:paraId="7FC9BA89">
      <w:pPr>
        <w:spacing w:line="500" w:lineRule="exact"/>
        <w:rPr>
          <w:rFonts w:hint="eastAsia" w:ascii="仿宋" w:hAnsi="仿宋" w:eastAsia="仿宋" w:cs="仿宋"/>
          <w:sz w:val="24"/>
          <w:szCs w:val="24"/>
        </w:rPr>
      </w:pPr>
      <w:r>
        <w:rPr>
          <w:rFonts w:hint="eastAsia" w:ascii="仿宋" w:hAnsi="仿宋" w:eastAsia="仿宋" w:cs="仿宋"/>
          <w:sz w:val="24"/>
          <w:szCs w:val="24"/>
        </w:rPr>
        <w:t>甲方：（盖章）                乙方：（盖章）</w:t>
      </w:r>
    </w:p>
    <w:p w14:paraId="16506E0F">
      <w:pPr>
        <w:spacing w:line="500" w:lineRule="exact"/>
        <w:rPr>
          <w:rFonts w:hint="eastAsia" w:ascii="仿宋" w:hAnsi="仿宋" w:eastAsia="仿宋" w:cs="仿宋"/>
          <w:sz w:val="24"/>
          <w:szCs w:val="24"/>
        </w:rPr>
      </w:pPr>
      <w:r>
        <w:rPr>
          <w:rFonts w:hint="eastAsia" w:ascii="仿宋" w:hAnsi="仿宋" w:eastAsia="仿宋" w:cs="仿宋"/>
          <w:sz w:val="24"/>
          <w:szCs w:val="24"/>
        </w:rPr>
        <w:t>法定代表人                   法定代表人</w:t>
      </w:r>
    </w:p>
    <w:p w14:paraId="7C24EB8B">
      <w:pPr>
        <w:spacing w:line="500" w:lineRule="exact"/>
        <w:rPr>
          <w:rFonts w:hint="eastAsia" w:ascii="仿宋" w:hAnsi="仿宋" w:eastAsia="仿宋" w:cs="仿宋"/>
          <w:sz w:val="24"/>
          <w:szCs w:val="24"/>
        </w:rPr>
      </w:pPr>
      <w:r>
        <w:rPr>
          <w:rFonts w:hint="eastAsia" w:ascii="仿宋" w:hAnsi="仿宋" w:eastAsia="仿宋" w:cs="仿宋"/>
          <w:sz w:val="24"/>
          <w:szCs w:val="24"/>
        </w:rPr>
        <w:t>（或授权代理人）：           （或授权代理人）：</w:t>
      </w:r>
    </w:p>
    <w:p w14:paraId="5D98F647">
      <w:pPr>
        <w:spacing w:line="500" w:lineRule="exact"/>
        <w:rPr>
          <w:rFonts w:hint="eastAsia" w:ascii="仿宋" w:hAnsi="仿宋" w:eastAsia="仿宋" w:cs="仿宋"/>
          <w:sz w:val="24"/>
          <w:szCs w:val="24"/>
        </w:rPr>
      </w:pPr>
      <w:r>
        <w:rPr>
          <w:rFonts w:hint="eastAsia" w:ascii="仿宋" w:hAnsi="仿宋" w:eastAsia="仿宋" w:cs="仿宋"/>
          <w:sz w:val="24"/>
          <w:szCs w:val="24"/>
        </w:rPr>
        <w:t>单位地址：                    单位地址：</w:t>
      </w:r>
    </w:p>
    <w:p w14:paraId="225D86B8">
      <w:pPr>
        <w:spacing w:line="500" w:lineRule="exact"/>
        <w:rPr>
          <w:rFonts w:hint="eastAsia" w:ascii="仿宋" w:hAnsi="仿宋" w:eastAsia="仿宋" w:cs="仿宋"/>
          <w:sz w:val="24"/>
          <w:szCs w:val="24"/>
        </w:rPr>
      </w:pPr>
      <w:r>
        <w:rPr>
          <w:rFonts w:hint="eastAsia" w:ascii="仿宋" w:hAnsi="仿宋" w:eastAsia="仿宋" w:cs="仿宋"/>
          <w:sz w:val="24"/>
          <w:szCs w:val="24"/>
        </w:rPr>
        <w:t>邮    编：                    邮    编：</w:t>
      </w:r>
    </w:p>
    <w:p w14:paraId="15E7EB43">
      <w:pPr>
        <w:spacing w:line="500" w:lineRule="exact"/>
        <w:rPr>
          <w:rFonts w:hint="eastAsia" w:ascii="仿宋" w:hAnsi="仿宋" w:eastAsia="仿宋" w:cs="仿宋"/>
          <w:sz w:val="24"/>
          <w:szCs w:val="24"/>
        </w:rPr>
      </w:pPr>
      <w:r>
        <w:rPr>
          <w:rFonts w:hint="eastAsia" w:ascii="仿宋" w:hAnsi="仿宋" w:eastAsia="仿宋" w:cs="仿宋"/>
          <w:sz w:val="24"/>
          <w:szCs w:val="24"/>
        </w:rPr>
        <w:t>电    话：                    电    话：</w:t>
      </w:r>
    </w:p>
    <w:p w14:paraId="08DA313E">
      <w:pPr>
        <w:spacing w:line="500" w:lineRule="exact"/>
        <w:rPr>
          <w:rFonts w:hint="eastAsia" w:ascii="仿宋" w:hAnsi="仿宋" w:eastAsia="仿宋" w:cs="仿宋"/>
          <w:sz w:val="24"/>
          <w:szCs w:val="24"/>
        </w:rPr>
      </w:pPr>
      <w:r>
        <w:rPr>
          <w:rFonts w:hint="eastAsia" w:ascii="仿宋" w:hAnsi="仿宋" w:eastAsia="仿宋" w:cs="仿宋"/>
          <w:sz w:val="24"/>
          <w:szCs w:val="24"/>
        </w:rPr>
        <w:t>传    真：                    传    真：</w:t>
      </w:r>
    </w:p>
    <w:p w14:paraId="5423FE44">
      <w:pPr>
        <w:spacing w:line="500" w:lineRule="exact"/>
        <w:rPr>
          <w:rFonts w:hint="eastAsia" w:ascii="仿宋" w:hAnsi="仿宋" w:eastAsia="仿宋" w:cs="仿宋"/>
          <w:sz w:val="24"/>
          <w:szCs w:val="24"/>
        </w:rPr>
      </w:pPr>
      <w:r>
        <w:rPr>
          <w:rFonts w:hint="eastAsia" w:ascii="仿宋" w:hAnsi="仿宋" w:eastAsia="仿宋" w:cs="仿宋"/>
          <w:sz w:val="24"/>
          <w:szCs w:val="24"/>
        </w:rPr>
        <w:t>开户银行：                    开户银行：</w:t>
      </w:r>
    </w:p>
    <w:p w14:paraId="4AA10AF8">
      <w:pPr>
        <w:tabs>
          <w:tab w:val="left" w:pos="4680"/>
          <w:tab w:val="left" w:pos="4860"/>
        </w:tabs>
        <w:spacing w:line="500" w:lineRule="exact"/>
        <w:rPr>
          <w:rFonts w:hint="eastAsia" w:ascii="仿宋" w:hAnsi="仿宋" w:eastAsia="仿宋" w:cs="仿宋"/>
          <w:sz w:val="24"/>
          <w:szCs w:val="24"/>
        </w:rPr>
      </w:pPr>
      <w:r>
        <w:rPr>
          <w:rFonts w:hint="eastAsia" w:ascii="仿宋" w:hAnsi="仿宋" w:eastAsia="仿宋" w:cs="仿宋"/>
          <w:sz w:val="24"/>
          <w:szCs w:val="24"/>
        </w:rPr>
        <w:t>账    号：                    账    号：</w:t>
      </w:r>
    </w:p>
    <w:p w14:paraId="2C5311DD">
      <w:pPr>
        <w:pStyle w:val="2"/>
        <w:rPr>
          <w:rFonts w:hint="eastAsia" w:ascii="仿宋" w:hAnsi="仿宋" w:eastAsia="仿宋" w:cs="仿宋"/>
          <w:sz w:val="28"/>
          <w:szCs w:val="28"/>
        </w:rPr>
      </w:pPr>
    </w:p>
    <w:p w14:paraId="46D4072C">
      <w:pPr>
        <w:pStyle w:val="2"/>
        <w:rPr>
          <w:rFonts w:hint="eastAsia" w:ascii="仿宋" w:hAnsi="仿宋" w:eastAsia="仿宋" w:cs="仿宋"/>
          <w:sz w:val="28"/>
          <w:szCs w:val="28"/>
        </w:rPr>
      </w:pPr>
    </w:p>
    <w:p w14:paraId="12F55055">
      <w:pPr>
        <w:pStyle w:val="2"/>
        <w:rPr>
          <w:rFonts w:hint="eastAsia" w:ascii="仿宋" w:hAnsi="仿宋" w:eastAsia="仿宋" w:cs="仿宋"/>
          <w:sz w:val="28"/>
          <w:szCs w:val="28"/>
        </w:rPr>
      </w:pPr>
    </w:p>
    <w:p w14:paraId="52558BFA">
      <w:pPr>
        <w:pStyle w:val="2"/>
        <w:rPr>
          <w:rFonts w:hint="eastAsia" w:ascii="仿宋" w:hAnsi="仿宋" w:eastAsia="仿宋" w:cs="仿宋"/>
          <w:sz w:val="28"/>
          <w:szCs w:val="28"/>
        </w:rPr>
      </w:pPr>
    </w:p>
    <w:p w14:paraId="0F784B63">
      <w:pPr>
        <w:pStyle w:val="2"/>
        <w:rPr>
          <w:rFonts w:hint="eastAsia" w:ascii="仿宋" w:hAnsi="仿宋" w:eastAsia="仿宋" w:cs="仿宋"/>
          <w:sz w:val="28"/>
          <w:szCs w:val="28"/>
        </w:rPr>
      </w:pPr>
    </w:p>
    <w:p w14:paraId="2DC22D68">
      <w:pPr>
        <w:pStyle w:val="2"/>
        <w:rPr>
          <w:rFonts w:hint="eastAsia" w:ascii="仿宋" w:hAnsi="仿宋" w:eastAsia="仿宋" w:cs="仿宋"/>
          <w:sz w:val="28"/>
          <w:szCs w:val="28"/>
        </w:rPr>
      </w:pPr>
    </w:p>
    <w:p w14:paraId="01AC2BBD">
      <w:pPr>
        <w:pStyle w:val="2"/>
        <w:rPr>
          <w:rFonts w:hint="eastAsia" w:ascii="仿宋" w:hAnsi="仿宋" w:eastAsia="仿宋" w:cs="仿宋"/>
          <w:sz w:val="28"/>
          <w:szCs w:val="28"/>
        </w:rPr>
      </w:pPr>
    </w:p>
    <w:p w14:paraId="5573CF19">
      <w:pPr>
        <w:pStyle w:val="2"/>
        <w:rPr>
          <w:rFonts w:hint="eastAsia" w:ascii="仿宋" w:hAnsi="仿宋" w:eastAsia="仿宋" w:cs="仿宋"/>
          <w:sz w:val="28"/>
          <w:szCs w:val="28"/>
        </w:rPr>
      </w:pPr>
    </w:p>
    <w:p w14:paraId="1B834E74">
      <w:pPr>
        <w:pStyle w:val="2"/>
        <w:rPr>
          <w:rFonts w:hint="eastAsia" w:ascii="仿宋" w:hAnsi="仿宋" w:eastAsia="仿宋" w:cs="仿宋"/>
          <w:sz w:val="28"/>
          <w:szCs w:val="28"/>
        </w:rPr>
      </w:pPr>
    </w:p>
    <w:p w14:paraId="3BC70275">
      <w:pPr>
        <w:pStyle w:val="2"/>
        <w:rPr>
          <w:rFonts w:hint="eastAsia" w:ascii="仿宋" w:hAnsi="仿宋" w:eastAsia="仿宋" w:cs="仿宋"/>
          <w:sz w:val="28"/>
          <w:szCs w:val="28"/>
        </w:rPr>
      </w:pPr>
    </w:p>
    <w:p w14:paraId="1F02D705">
      <w:pPr>
        <w:pStyle w:val="2"/>
        <w:rPr>
          <w:rFonts w:hint="eastAsia" w:ascii="仿宋" w:hAnsi="仿宋" w:eastAsia="仿宋" w:cs="仿宋"/>
          <w:sz w:val="28"/>
          <w:szCs w:val="28"/>
        </w:rPr>
      </w:pPr>
    </w:p>
    <w:p w14:paraId="70AC39F6">
      <w:pPr>
        <w:pStyle w:val="2"/>
        <w:rPr>
          <w:rFonts w:hint="eastAsia" w:ascii="仿宋" w:hAnsi="仿宋" w:eastAsia="仿宋" w:cs="仿宋"/>
          <w:sz w:val="28"/>
          <w:szCs w:val="28"/>
        </w:rPr>
      </w:pPr>
    </w:p>
    <w:p w14:paraId="536C3556">
      <w:pPr>
        <w:pStyle w:val="2"/>
        <w:rPr>
          <w:rFonts w:hint="eastAsia" w:ascii="仿宋" w:hAnsi="仿宋" w:eastAsia="仿宋" w:cs="仿宋"/>
          <w:sz w:val="28"/>
          <w:szCs w:val="28"/>
        </w:rPr>
      </w:pPr>
    </w:p>
    <w:p w14:paraId="5A8A4E17">
      <w:pPr>
        <w:pStyle w:val="2"/>
        <w:rPr>
          <w:rFonts w:hint="eastAsia" w:ascii="仿宋" w:hAnsi="仿宋" w:eastAsia="仿宋" w:cs="仿宋"/>
          <w:sz w:val="28"/>
          <w:szCs w:val="28"/>
        </w:rPr>
      </w:pPr>
    </w:p>
    <w:p w14:paraId="4CA1C9EA">
      <w:pPr>
        <w:pStyle w:val="2"/>
        <w:rPr>
          <w:rFonts w:hint="eastAsia" w:ascii="仿宋" w:hAnsi="仿宋" w:eastAsia="仿宋" w:cs="仿宋"/>
          <w:sz w:val="28"/>
          <w:szCs w:val="28"/>
        </w:rPr>
      </w:pPr>
    </w:p>
    <w:p w14:paraId="3C8FF663">
      <w:pPr>
        <w:pStyle w:val="2"/>
        <w:rPr>
          <w:rFonts w:hint="eastAsia" w:ascii="仿宋" w:hAnsi="仿宋" w:eastAsia="仿宋" w:cs="仿宋"/>
          <w:sz w:val="28"/>
          <w:szCs w:val="28"/>
        </w:rPr>
      </w:pPr>
    </w:p>
    <w:p w14:paraId="4CADFEFF">
      <w:pPr>
        <w:numPr>
          <w:ilvl w:val="0"/>
          <w:numId w:val="5"/>
        </w:numPr>
        <w:jc w:val="center"/>
        <w:outlineLvl w:val="0"/>
        <w:rPr>
          <w:rFonts w:hint="eastAsia" w:ascii="仿宋" w:hAnsi="仿宋" w:eastAsia="仿宋" w:cs="仿宋"/>
          <w:b/>
          <w:sz w:val="32"/>
          <w:szCs w:val="32"/>
        </w:rPr>
      </w:pPr>
      <w:r>
        <w:rPr>
          <w:rFonts w:hint="eastAsia" w:ascii="仿宋" w:hAnsi="仿宋" w:eastAsia="仿宋" w:cs="仿宋"/>
          <w:b/>
          <w:sz w:val="32"/>
          <w:szCs w:val="32"/>
        </w:rPr>
        <w:t>采购需求</w:t>
      </w:r>
    </w:p>
    <w:p w14:paraId="45B2EEAF">
      <w:pPr>
        <w:pStyle w:val="2"/>
        <w:ind w:firstLine="0"/>
      </w:pPr>
    </w:p>
    <w:p w14:paraId="34F6BC67">
      <w:pPr>
        <w:spacing w:line="360" w:lineRule="auto"/>
        <w:outlineLvl w:val="0"/>
        <w:rPr>
          <w:rFonts w:hint="eastAsia" w:ascii="仿宋" w:hAnsi="仿宋" w:eastAsia="仿宋" w:cs="仿宋"/>
          <w:b/>
          <w:bCs/>
        </w:rPr>
      </w:pPr>
      <w:r>
        <w:rPr>
          <w:rFonts w:hint="eastAsia" w:ascii="仿宋" w:hAnsi="仿宋" w:eastAsia="仿宋" w:cs="仿宋"/>
          <w:b/>
          <w:bCs/>
        </w:rPr>
        <w:t>一、服务要求：</w:t>
      </w:r>
    </w:p>
    <w:p w14:paraId="27A960EA">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outlineLvl w:val="0"/>
        <w:rPr>
          <w:rFonts w:hint="eastAsia" w:ascii="仿宋" w:hAnsi="仿宋" w:eastAsia="仿宋" w:cs="仿宋"/>
        </w:rPr>
      </w:pPr>
      <w:r>
        <w:rPr>
          <w:rFonts w:hint="eastAsia" w:ascii="仿宋" w:hAnsi="仿宋" w:eastAsia="仿宋" w:cs="仿宋"/>
        </w:rPr>
        <w:t>对泰兴市城区照明设施进行管护，管护范围及内容为东至戴王路、西至江边、南至同德路、北至泰兴北围合区域内的主次干道、背街后巷照明设施（含无物业管理小区照明设施），对中心平台进行值守、管护，以及本市行政区域内国、省干道的照明设施，约35000余盏路灯及配套设施（含250余台箱变、500多台控制箱、照明设施低压电缆、高压线路等）</w:t>
      </w:r>
      <w:r>
        <w:rPr>
          <w:rFonts w:hint="eastAsia" w:ascii="仿宋" w:hAnsi="仿宋" w:eastAsia="仿宋" w:cs="仿宋"/>
          <w:lang w:eastAsia="zh-CN"/>
        </w:rPr>
        <w:t>确保主、次干道亮灯率98%，背后街巷亮灯率96%</w:t>
      </w:r>
      <w:r>
        <w:rPr>
          <w:rFonts w:hint="eastAsia" w:ascii="仿宋" w:hAnsi="仿宋" w:eastAsia="仿宋" w:cs="仿宋"/>
        </w:rPr>
        <w:t>。城区范围内公共广场、街景游园景观照明，河道、桥梁、楼宇亮化等夜景照明设施及配套设施（含300余台控制箱，照明设施低压电缆等），确保亮灯率95%。</w:t>
      </w:r>
    </w:p>
    <w:p w14:paraId="3D9EE4A7">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outlineLvl w:val="0"/>
        <w:rPr>
          <w:rFonts w:hint="eastAsia" w:ascii="仿宋" w:hAnsi="仿宋" w:eastAsia="仿宋" w:cs="仿宋"/>
        </w:rPr>
      </w:pPr>
      <w:r>
        <w:rPr>
          <w:rFonts w:hint="eastAsia" w:ascii="仿宋" w:hAnsi="仿宋" w:eastAsia="仿宋" w:cs="仿宋"/>
        </w:rPr>
        <w:t>相关要求如下：</w:t>
      </w:r>
    </w:p>
    <w:p w14:paraId="76DEA4CE">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rPr>
      </w:pPr>
      <w:r>
        <w:rPr>
          <w:rFonts w:hint="eastAsia" w:ascii="仿宋" w:hAnsi="仿宋" w:eastAsia="仿宋" w:cs="仿宋"/>
        </w:rPr>
        <w:t>1、本项目使用的材料均由管护单位采购，质量及检验资料须达到国家现行验收规范及要求，更换损坏灯具或配件应不得低于原件品质，并提供出厂证明、购货凭证等便于核查。</w:t>
      </w:r>
    </w:p>
    <w:p w14:paraId="2EBD7FC3">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rPr>
      </w:pPr>
      <w:r>
        <w:rPr>
          <w:rFonts w:hint="eastAsia" w:ascii="仿宋" w:hAnsi="仿宋" w:eastAsia="仿宋" w:cs="仿宋"/>
        </w:rPr>
        <w:t>2、相关管护工作应符合现行的国家相关规范(建筑、市政、电气、消防)，因不规范操作所导致的后果由管护单位负责。</w:t>
      </w:r>
    </w:p>
    <w:p w14:paraId="5A2E51BA">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rPr>
      </w:pPr>
      <w:r>
        <w:rPr>
          <w:rFonts w:hint="eastAsia" w:ascii="仿宋" w:hAnsi="仿宋" w:eastAsia="仿宋" w:cs="仿宋"/>
        </w:rPr>
        <w:t>4、管护单位必须成立管护班组并确定夜间巡查人员，进行夜间巡逻，每周班组巡逻次数不少于4次，（重要活动、节日中标人应加大对路灯的巡查力度，做到每日巡查）每组专业作业人员不少于2人，其中至少有一名电工和一名驾驶员，所有的作业人员都必须具有相应的上岗证书或专业技能证书。平均每次管护作业人员不得少于4人。</w:t>
      </w:r>
    </w:p>
    <w:p w14:paraId="60F14D5E">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rPr>
      </w:pPr>
      <w:r>
        <w:rPr>
          <w:rFonts w:hint="eastAsia" w:ascii="仿宋" w:hAnsi="仿宋" w:eastAsia="仿宋" w:cs="仿宋"/>
        </w:rPr>
        <w:t>5、管护单位应具有相应的机械等设备，其中路灯专用维修车辆不少于1辆，其维修、养护设施设备由投标人自行解决。设备、器材、辅材、工具、机械及通讯工具等应满足连续施工的要求。</w:t>
      </w:r>
    </w:p>
    <w:p w14:paraId="624C6D9C">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rPr>
      </w:pPr>
      <w:r>
        <w:rPr>
          <w:rFonts w:hint="eastAsia" w:ascii="仿宋" w:hAnsi="仿宋" w:eastAsia="仿宋" w:cs="仿宋"/>
        </w:rPr>
        <w:t>6、管护单位涉及道路线路施工需提前向招标人申请，破拆路面需原样复原，破拆绿化需同等恢复，施工完成后由采购人验收。</w:t>
      </w:r>
    </w:p>
    <w:p w14:paraId="5BB94B94">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rPr>
      </w:pPr>
      <w:r>
        <w:rPr>
          <w:rFonts w:hint="eastAsia" w:ascii="仿宋" w:hAnsi="仿宋" w:eastAsia="仿宋" w:cs="仿宋"/>
        </w:rPr>
        <w:t>7、采购人根据考核办法定期对照明设施（路灯、亮化）养护质量进行考核。</w:t>
      </w:r>
    </w:p>
    <w:p w14:paraId="3F5670E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rPr>
      </w:pPr>
      <w:r>
        <w:rPr>
          <w:rFonts w:hint="eastAsia" w:ascii="仿宋" w:hAnsi="仿宋" w:eastAsia="仿宋" w:cs="仿宋"/>
        </w:rPr>
        <w:t>8、管护单位负有管护职能，招标人负有管理、监督和考核职能。</w:t>
      </w:r>
    </w:p>
    <w:p w14:paraId="4C77F74B">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rPr>
      </w:pPr>
      <w:r>
        <w:rPr>
          <w:rFonts w:hint="eastAsia" w:ascii="仿宋" w:hAnsi="仿宋" w:eastAsia="仿宋" w:cs="仿宋"/>
        </w:rPr>
        <w:t>9、管护单位负责照明照明系统运行、维修、管理中各环节的安全生产及矛盾协调处理工作，期间若发生伤亡事故、劳动保险、用工报酬矛盾等均由管护单位自行负责，与采购人无关。</w:t>
      </w:r>
    </w:p>
    <w:p w14:paraId="5EBF9D61">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rPr>
      </w:pPr>
      <w:r>
        <w:rPr>
          <w:rFonts w:hint="eastAsia" w:ascii="仿宋" w:hAnsi="仿宋" w:eastAsia="仿宋" w:cs="仿宋"/>
        </w:rPr>
        <w:t xml:space="preserve">10、承包管护期内，除政府行为批准对某地段进行改括建、发生自然灾害或不可抗拒因素导致路灯、杆及其相关配套设施损坏以外，由政府或肇事者负责承担，其余发生故障、偷盗无报案等各种设施设备损坏均由管护单位负责及时维修和更换，其费用均视为包括在投标报价中。在管护期限内若发生被偷盗事件，管护单位未向公安机关报案的，则其所有损失费用由管护单位负责，并无条件复原，达到正常使用状态；报案后，根据公安机关认定的报案单中的被盗损失量，被盗性质等情况，管护单位要在采购人规定的时间内恢复并达到正常使用的状态，采购人给管护单位予以适当补偿，补偿标准为新购置费的50%，其余新购置费的50%和安装费均由管护单位承担。                            </w:t>
      </w:r>
    </w:p>
    <w:p w14:paraId="46E95F1E">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rPr>
      </w:pPr>
      <w:r>
        <w:rPr>
          <w:rFonts w:hint="eastAsia" w:ascii="仿宋" w:hAnsi="仿宋" w:eastAsia="仿宋" w:cs="仿宋"/>
        </w:rPr>
        <w:t>11、相关设施管护期内所产生的各种费用（运输、装卸、堆放、场地租用费及有关规费、风险费用等）由管护单位负责，计入投标总价中。</w:t>
      </w:r>
    </w:p>
    <w:p w14:paraId="20784EA8">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rPr>
      </w:pPr>
      <w:r>
        <w:rPr>
          <w:rFonts w:hint="eastAsia" w:ascii="仿宋" w:hAnsi="仿宋" w:eastAsia="仿宋" w:cs="仿宋"/>
        </w:rPr>
        <w:t>12、各投标单位自行踏勘现场，编制相关方案并合理报价。</w:t>
      </w:r>
    </w:p>
    <w:p w14:paraId="129CE327">
      <w:pPr>
        <w:keepNext w:val="0"/>
        <w:keepLines w:val="0"/>
        <w:pageBreakBefore w:val="0"/>
        <w:widowControl w:val="0"/>
        <w:kinsoku/>
        <w:wordWrap/>
        <w:overflowPunct/>
        <w:topLinePunct w:val="0"/>
        <w:autoSpaceDE/>
        <w:autoSpaceDN/>
        <w:bidi w:val="0"/>
        <w:adjustRightInd/>
        <w:snapToGrid/>
        <w:spacing w:line="500" w:lineRule="exact"/>
        <w:textAlignment w:val="auto"/>
        <w:outlineLvl w:val="0"/>
        <w:rPr>
          <w:rFonts w:hint="eastAsia" w:ascii="仿宋" w:hAnsi="仿宋" w:eastAsia="仿宋" w:cs="仿宋"/>
          <w:b/>
          <w:bCs/>
        </w:rPr>
      </w:pPr>
      <w:r>
        <w:rPr>
          <w:rFonts w:hint="eastAsia" w:ascii="仿宋" w:hAnsi="仿宋" w:eastAsia="仿宋" w:cs="仿宋"/>
          <w:b/>
          <w:bCs/>
        </w:rPr>
        <w:t>二、考核办法及标准</w:t>
      </w:r>
    </w:p>
    <w:p w14:paraId="42A6D2E1">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rPr>
      </w:pPr>
      <w:r>
        <w:rPr>
          <w:rFonts w:hint="eastAsia" w:ascii="仿宋" w:hAnsi="仿宋" w:eastAsia="仿宋" w:cs="仿宋"/>
        </w:rPr>
        <w:t>根据泰兴市照明设施现状和管护特点，并参照相关照明设施维护管理考核标准和要求，特制定泰兴市城区照明设施管护考核办法。</w:t>
      </w:r>
    </w:p>
    <w:p w14:paraId="2E1D0CCC">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rPr>
      </w:pPr>
      <w:r>
        <w:rPr>
          <w:rFonts w:hint="eastAsia" w:ascii="仿宋" w:hAnsi="仿宋" w:eastAsia="仿宋" w:cs="仿宋"/>
        </w:rPr>
        <w:t>1、考核范围</w:t>
      </w:r>
    </w:p>
    <w:p w14:paraId="2E8098B7">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rPr>
      </w:pPr>
      <w:r>
        <w:rPr>
          <w:rFonts w:hint="eastAsia" w:ascii="仿宋" w:hAnsi="仿宋" w:eastAsia="仿宋" w:cs="仿宋"/>
        </w:rPr>
        <w:t>对泰兴市城区照明设施进行管护，管护范围及内容为东至戴王路、西至江边、南至同德路、北至泰兴北围合区域内的主次干道、背街后巷照明设施（含无物业管理小区照明设施），对中心平台进行值守、管护，以及本市行政区域内国、省干道的照明设施，约35000余盏路灯及配套设施（含250余台箱变、500多台控制箱、照明设施低压电缆、高压线路等）</w:t>
      </w:r>
      <w:r>
        <w:rPr>
          <w:rFonts w:hint="eastAsia" w:ascii="仿宋" w:hAnsi="仿宋" w:eastAsia="仿宋" w:cs="仿宋"/>
          <w:lang w:eastAsia="zh-CN"/>
        </w:rPr>
        <w:t>确保主、次干道亮灯率98%，背后街巷亮灯率96%</w:t>
      </w:r>
      <w:r>
        <w:rPr>
          <w:rFonts w:hint="eastAsia" w:ascii="仿宋" w:hAnsi="仿宋" w:eastAsia="仿宋" w:cs="仿宋"/>
        </w:rPr>
        <w:t>。城区范围内公共广场、街景游园景观照明，河道、桥梁、楼宇亮化等夜景照明设施及配套设施（含300余台控制箱，照明设施低压电缆等），确保亮灯率95%。</w:t>
      </w:r>
    </w:p>
    <w:p w14:paraId="6B653D9B">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rPr>
      </w:pPr>
      <w:r>
        <w:rPr>
          <w:rFonts w:hint="eastAsia" w:ascii="仿宋" w:hAnsi="仿宋" w:eastAsia="仿宋" w:cs="仿宋"/>
        </w:rPr>
        <w:t>2、考核内容及标准</w:t>
      </w:r>
    </w:p>
    <w:p w14:paraId="58FE3F7D">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rPr>
      </w:pPr>
      <w:r>
        <w:rPr>
          <w:rFonts w:hint="eastAsia" w:ascii="仿宋" w:hAnsi="仿宋" w:eastAsia="仿宋" w:cs="仿宋"/>
        </w:rPr>
        <w:t>（一）外业部分</w:t>
      </w:r>
    </w:p>
    <w:p w14:paraId="7060F9B7">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rPr>
      </w:pPr>
      <w:r>
        <w:rPr>
          <w:rFonts w:hint="eastAsia" w:ascii="仿宋" w:hAnsi="仿宋" w:eastAsia="仿宋" w:cs="仿宋"/>
        </w:rPr>
        <w:t>1、各主、次干道亮灯率9</w:t>
      </w:r>
      <w:r>
        <w:rPr>
          <w:rFonts w:hint="eastAsia" w:ascii="仿宋" w:hAnsi="仿宋" w:eastAsia="仿宋" w:cs="仿宋"/>
          <w:lang w:val="en-US" w:eastAsia="zh-CN"/>
        </w:rPr>
        <w:t>8</w:t>
      </w:r>
      <w:r>
        <w:rPr>
          <w:rFonts w:hint="eastAsia" w:ascii="仿宋" w:hAnsi="仿宋" w:eastAsia="仿宋" w:cs="仿宋"/>
        </w:rPr>
        <w:t>%以上，</w:t>
      </w:r>
      <w:r>
        <w:rPr>
          <w:rFonts w:hint="eastAsia" w:ascii="仿宋" w:hAnsi="仿宋" w:eastAsia="仿宋" w:cs="仿宋"/>
          <w:lang w:eastAsia="zh-CN"/>
        </w:rPr>
        <w:t>后街背巷亮灯率9</w:t>
      </w:r>
      <w:r>
        <w:rPr>
          <w:rFonts w:hint="eastAsia" w:ascii="仿宋" w:hAnsi="仿宋" w:eastAsia="仿宋" w:cs="仿宋"/>
          <w:lang w:val="en-US" w:eastAsia="zh-CN"/>
        </w:rPr>
        <w:t>6</w:t>
      </w:r>
      <w:r>
        <w:rPr>
          <w:rFonts w:hint="eastAsia" w:ascii="仿宋" w:hAnsi="仿宋" w:eastAsia="仿宋" w:cs="仿宋"/>
          <w:lang w:eastAsia="zh-CN"/>
        </w:rPr>
        <w:t>%以上</w:t>
      </w:r>
      <w:r>
        <w:rPr>
          <w:rFonts w:hint="eastAsia" w:ascii="仿宋" w:hAnsi="仿宋" w:eastAsia="仿宋" w:cs="仿宋"/>
        </w:rPr>
        <w:t>，亮化设施亮灯率98%。</w:t>
      </w:r>
    </w:p>
    <w:p w14:paraId="154DEF6A">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rPr>
      </w:pPr>
      <w:r>
        <w:rPr>
          <w:rFonts w:hint="eastAsia" w:ascii="仿宋" w:hAnsi="仿宋" w:eastAsia="仿宋" w:cs="仿宋"/>
        </w:rPr>
        <w:t>2、无灯杆缺损、基础松动、裸露，杆体歪斜，电缆裸露、闷盖缺损，相关设施周边破损等情况。</w:t>
      </w:r>
    </w:p>
    <w:p w14:paraId="059733C3">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rPr>
      </w:pPr>
      <w:r>
        <w:rPr>
          <w:rFonts w:hint="eastAsia" w:ascii="仿宋" w:hAnsi="仿宋" w:eastAsia="仿宋" w:cs="仿宋"/>
        </w:rPr>
        <w:t>3、路灯灯杆外观整洁，无乱贴乱挂乱吊现象，无锈蚀，能按照招标文件要求定期清洗。</w:t>
      </w:r>
    </w:p>
    <w:p w14:paraId="552F1F1B">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rPr>
      </w:pPr>
      <w:r>
        <w:rPr>
          <w:rFonts w:hint="eastAsia" w:ascii="仿宋" w:hAnsi="仿宋" w:eastAsia="仿宋" w:cs="仿宋"/>
        </w:rPr>
        <w:t>4、灯杆内部接线清晰，各类接头能按《电业安全规程》、《线路规程》作业规定实施。内部电器配件工作状况良好，无渗水、锈蚀。</w:t>
      </w:r>
    </w:p>
    <w:p w14:paraId="032E8200">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rPr>
      </w:pPr>
      <w:r>
        <w:rPr>
          <w:rFonts w:hint="eastAsia" w:ascii="仿宋" w:hAnsi="仿宋" w:eastAsia="仿宋" w:cs="仿宋"/>
        </w:rPr>
        <w:t>5、路灯箱式变压器、配电箱外观整洁、无破损，内部电器配件工作状况良好，无渗水、锈蚀。</w:t>
      </w:r>
    </w:p>
    <w:p w14:paraId="184F6053">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rPr>
      </w:pPr>
      <w:r>
        <w:rPr>
          <w:rFonts w:hint="eastAsia" w:ascii="仿宋" w:hAnsi="仿宋" w:eastAsia="仿宋" w:cs="仿宋"/>
        </w:rPr>
        <w:t>6、路灯灯具维修在接通知后需在一小时内赶到现场，并及时进行维修。施工完成后上交维修联系单，维修故障单和调试报告等相应资料记录备案。</w:t>
      </w:r>
    </w:p>
    <w:p w14:paraId="18C4513C">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rPr>
      </w:pPr>
      <w:r>
        <w:rPr>
          <w:rFonts w:hint="eastAsia" w:ascii="仿宋" w:hAnsi="仿宋" w:eastAsia="仿宋" w:cs="仿宋"/>
        </w:rPr>
        <w:t>7、管护范围内路灯电缆维护管理良好，无电缆故障，电缆接头能按《电业安全规程》、《线路规程》作业规定实施。</w:t>
      </w:r>
    </w:p>
    <w:p w14:paraId="79046E01">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rPr>
      </w:pPr>
      <w:r>
        <w:rPr>
          <w:rFonts w:hint="eastAsia" w:ascii="仿宋" w:hAnsi="仿宋" w:eastAsia="仿宋" w:cs="仿宋"/>
        </w:rPr>
        <w:t>8、在考核周期内未发生电器设施漏电或出现安全事故。</w:t>
      </w:r>
    </w:p>
    <w:p w14:paraId="2F59D51D">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rPr>
      </w:pPr>
      <w:r>
        <w:rPr>
          <w:rFonts w:hint="eastAsia" w:ascii="仿宋" w:hAnsi="仿宋" w:eastAsia="仿宋" w:cs="仿宋"/>
        </w:rPr>
        <w:t>9、路灯巡查应按规定要求作定期（周）巡查，巡查次数不低于4次，并做好巡查记录统计。</w:t>
      </w:r>
    </w:p>
    <w:p w14:paraId="4B2BDE6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rPr>
      </w:pPr>
      <w:r>
        <w:rPr>
          <w:rFonts w:hint="eastAsia" w:ascii="仿宋" w:hAnsi="仿宋" w:eastAsia="仿宋" w:cs="仿宋"/>
        </w:rPr>
        <w:t>10、专业作业人员按招标文件规定配备，人员组成合理、持证上岗，统一着装戴帽，作业时设警示标志。</w:t>
      </w:r>
    </w:p>
    <w:p w14:paraId="3C19DB65">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rPr>
      </w:pPr>
      <w:r>
        <w:rPr>
          <w:rFonts w:hint="eastAsia" w:ascii="仿宋" w:hAnsi="仿宋" w:eastAsia="仿宋" w:cs="仿宋"/>
        </w:rPr>
        <w:t>11、对各种突发情况要及时反应，并及时处理。</w:t>
      </w:r>
    </w:p>
    <w:p w14:paraId="6826D22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rPr>
      </w:pPr>
      <w:r>
        <w:rPr>
          <w:rFonts w:hint="eastAsia" w:ascii="仿宋" w:hAnsi="仿宋" w:eastAsia="仿宋" w:cs="仿宋"/>
        </w:rPr>
        <w:t>12、对一般线路问题在24小时内修复；灯具损坏2小时内更换。处理率达到100%。因严重故障而未能在规定时间内处理完成的，应及时向泰兴市路灯照明服务中心汇报并向群众做好解释说明工作。</w:t>
      </w:r>
    </w:p>
    <w:p w14:paraId="48117D1C">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rPr>
      </w:pPr>
      <w:r>
        <w:rPr>
          <w:rFonts w:hint="eastAsia" w:ascii="仿宋" w:hAnsi="仿宋" w:eastAsia="仿宋" w:cs="仿宋"/>
        </w:rPr>
        <w:t>13、对紧急服务响应需在1小时内赶到现场，并及时拿出处理方案，满足业主维护保障需求。</w:t>
      </w:r>
    </w:p>
    <w:p w14:paraId="3E2E9B1B">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rPr>
      </w:pPr>
      <w:r>
        <w:rPr>
          <w:rFonts w:hint="eastAsia" w:ascii="仿宋" w:hAnsi="仿宋" w:eastAsia="仿宋" w:cs="仿宋"/>
        </w:rPr>
        <w:t>14、办公场所需安排人员24小时值班，业主不定期检查。</w:t>
      </w:r>
    </w:p>
    <w:p w14:paraId="6479ADC9">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rPr>
      </w:pPr>
      <w:r>
        <w:rPr>
          <w:rFonts w:hint="eastAsia" w:ascii="仿宋" w:hAnsi="仿宋" w:eastAsia="仿宋" w:cs="仿宋"/>
        </w:rPr>
        <w:t>15、发生重大安全事故及媒体暴光，群体性投诉现象，实行一票否决制，不再拨付管护费用并赔偿甲方发生的实际全部损失。</w:t>
      </w:r>
    </w:p>
    <w:p w14:paraId="7209CD75">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rPr>
      </w:pPr>
      <w:r>
        <w:rPr>
          <w:rFonts w:hint="eastAsia" w:ascii="仿宋" w:hAnsi="仿宋" w:eastAsia="仿宋" w:cs="仿宋"/>
        </w:rPr>
        <w:t>（二）内业部分</w:t>
      </w:r>
    </w:p>
    <w:p w14:paraId="1017C11C">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rPr>
      </w:pPr>
      <w:r>
        <w:rPr>
          <w:rFonts w:hint="eastAsia" w:ascii="仿宋" w:hAnsi="仿宋" w:eastAsia="仿宋" w:cs="仿宋"/>
        </w:rPr>
        <w:t>1、建立健全道路路灯基础资料台账。</w:t>
      </w:r>
    </w:p>
    <w:p w14:paraId="617C9430">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rPr>
      </w:pPr>
      <w:r>
        <w:rPr>
          <w:rFonts w:hint="eastAsia" w:ascii="仿宋" w:hAnsi="仿宋" w:eastAsia="仿宋" w:cs="仿宋"/>
        </w:rPr>
        <w:t>2、做好每周维修计划和完成情况的日常维修台账。</w:t>
      </w:r>
    </w:p>
    <w:p w14:paraId="0F49B49D">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rPr>
      </w:pPr>
      <w:r>
        <w:rPr>
          <w:rFonts w:hint="eastAsia" w:ascii="仿宋" w:hAnsi="仿宋" w:eastAsia="仿宋" w:cs="仿宋"/>
        </w:rPr>
        <w:t>3、建立健全道路路灯夜间巡查台帐。</w:t>
      </w:r>
    </w:p>
    <w:p w14:paraId="5E02F41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rPr>
      </w:pPr>
      <w:r>
        <w:rPr>
          <w:rFonts w:hint="eastAsia" w:ascii="仿宋" w:hAnsi="仿宋" w:eastAsia="仿宋" w:cs="仿宋"/>
        </w:rPr>
        <w:t>4、建立健全做好作业人员考勤台帐。</w:t>
      </w:r>
    </w:p>
    <w:p w14:paraId="7B185125">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rPr>
      </w:pPr>
      <w:r>
        <w:rPr>
          <w:rFonts w:hint="eastAsia" w:ascii="仿宋" w:hAnsi="仿宋" w:eastAsia="仿宋" w:cs="仿宋"/>
        </w:rPr>
        <w:t>5、做好电气配件管理使用台帐。</w:t>
      </w:r>
    </w:p>
    <w:p w14:paraId="0CE11850">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rPr>
      </w:pPr>
      <w:r>
        <w:rPr>
          <w:rFonts w:hint="eastAsia" w:ascii="仿宋" w:hAnsi="仿宋" w:eastAsia="仿宋" w:cs="仿宋"/>
        </w:rPr>
        <w:t>（三）考核时间</w:t>
      </w:r>
    </w:p>
    <w:p w14:paraId="3F02C7E8">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rPr>
      </w:pPr>
      <w:r>
        <w:rPr>
          <w:rFonts w:hint="eastAsia" w:ascii="仿宋" w:hAnsi="仿宋" w:eastAsia="仿宋" w:cs="仿宋"/>
        </w:rPr>
        <w:t>1、每月考核一次，每季度按实际考核情况结算服务费。</w:t>
      </w:r>
    </w:p>
    <w:p w14:paraId="6ACA6723">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rPr>
      </w:pPr>
      <w:r>
        <w:rPr>
          <w:rFonts w:hint="eastAsia" w:ascii="仿宋" w:hAnsi="仿宋" w:eastAsia="仿宋" w:cs="仿宋"/>
        </w:rPr>
        <w:t>（四）考核结果运用</w:t>
      </w:r>
    </w:p>
    <w:p w14:paraId="5D496773">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rPr>
      </w:pPr>
      <w:r>
        <w:rPr>
          <w:rFonts w:hint="eastAsia" w:ascii="仿宋" w:hAnsi="仿宋" w:eastAsia="仿宋" w:cs="仿宋"/>
        </w:rPr>
        <w:t>1、不服从甲方交办的工作任务或维修管护工作延期完成的，每次扣100元/次。</w:t>
      </w:r>
    </w:p>
    <w:p w14:paraId="28AB8A6D">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rPr>
      </w:pPr>
      <w:r>
        <w:rPr>
          <w:rFonts w:hint="eastAsia" w:ascii="仿宋" w:hAnsi="仿宋" w:eastAsia="仿宋" w:cs="仿宋"/>
        </w:rPr>
        <w:t>2、亮化设施发现一处不亮，每盏（套）不亮扣30元/盏（套）。</w:t>
      </w:r>
    </w:p>
    <w:p w14:paraId="2C51CECC">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rPr>
      </w:pPr>
      <w:r>
        <w:rPr>
          <w:rFonts w:hint="eastAsia" w:ascii="仿宋" w:hAnsi="仿宋" w:eastAsia="仿宋" w:cs="仿宋"/>
        </w:rPr>
        <w:t>3、照明设施发现一盏不亮，每盏不亮扣50元/盏。</w:t>
      </w:r>
    </w:p>
    <w:p w14:paraId="1D82BD50">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rPr>
      </w:pPr>
      <w:r>
        <w:rPr>
          <w:rFonts w:hint="eastAsia" w:ascii="仿宋" w:hAnsi="仿宋" w:eastAsia="仿宋" w:cs="仿宋"/>
        </w:rPr>
        <w:t>4、控制箱发现未巡查，每台扣50元/台。</w:t>
      </w:r>
    </w:p>
    <w:p w14:paraId="481A7F58">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rPr>
      </w:pPr>
      <w:r>
        <w:rPr>
          <w:rFonts w:hint="eastAsia" w:ascii="仿宋" w:hAnsi="仿宋" w:eastAsia="仿宋" w:cs="仿宋"/>
        </w:rPr>
        <w:t>5、箱变发现未巡查，每台扣100元/台。</w:t>
      </w:r>
    </w:p>
    <w:p w14:paraId="13848BBF">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rPr>
      </w:pPr>
      <w:r>
        <w:rPr>
          <w:rFonts w:hint="eastAsia" w:ascii="仿宋" w:hAnsi="仿宋" w:eastAsia="仿宋" w:cs="仿宋"/>
        </w:rPr>
        <w:t>6、台账资料不全，每月未提供完整资料扣500元/次。</w:t>
      </w:r>
    </w:p>
    <w:p w14:paraId="4F36A54A">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rPr>
      </w:pPr>
      <w:r>
        <w:rPr>
          <w:rFonts w:hint="eastAsia" w:ascii="仿宋" w:hAnsi="仿宋" w:eastAsia="仿宋" w:cs="仿宋"/>
        </w:rPr>
        <w:t>7、扣款金额每月累计，拨付季度管护费用时，扣除后按实结算。</w:t>
      </w:r>
    </w:p>
    <w:p w14:paraId="36BFFBC1">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pPr>
      <w:r>
        <w:rPr>
          <w:rFonts w:hint="eastAsia" w:ascii="仿宋" w:hAnsi="仿宋" w:eastAsia="仿宋" w:cs="仿宋"/>
        </w:rPr>
        <w:t>8、发生重大安全事故及媒体暴光，群体性投诉现象，实行一票否决制，不再拨付管护费用并赔偿甲方发生的实际全部损失。</w:t>
      </w:r>
    </w:p>
    <w:p w14:paraId="6CE9B537">
      <w:pPr>
        <w:jc w:val="center"/>
        <w:outlineLvl w:val="0"/>
        <w:rPr>
          <w:rFonts w:hint="eastAsia" w:ascii="仿宋" w:hAnsi="仿宋" w:eastAsia="仿宋" w:cs="仿宋"/>
          <w:bCs/>
          <w:sz w:val="32"/>
          <w:szCs w:val="32"/>
        </w:rPr>
      </w:pPr>
    </w:p>
    <w:p w14:paraId="2C65014F">
      <w:pPr>
        <w:jc w:val="center"/>
        <w:outlineLvl w:val="0"/>
        <w:rPr>
          <w:rFonts w:hint="eastAsia" w:ascii="仿宋" w:hAnsi="仿宋" w:eastAsia="仿宋" w:cs="仿宋"/>
          <w:bCs/>
          <w:sz w:val="32"/>
          <w:szCs w:val="32"/>
        </w:rPr>
      </w:pPr>
    </w:p>
    <w:p w14:paraId="30107BC4">
      <w:pPr>
        <w:jc w:val="center"/>
        <w:outlineLvl w:val="0"/>
        <w:rPr>
          <w:rFonts w:hint="eastAsia" w:ascii="仿宋" w:hAnsi="仿宋" w:eastAsia="仿宋" w:cs="仿宋"/>
          <w:bCs/>
          <w:sz w:val="32"/>
          <w:szCs w:val="32"/>
        </w:rPr>
      </w:pPr>
    </w:p>
    <w:p w14:paraId="286FF229">
      <w:pPr>
        <w:jc w:val="center"/>
        <w:outlineLvl w:val="0"/>
        <w:rPr>
          <w:rFonts w:hint="eastAsia" w:ascii="仿宋" w:hAnsi="仿宋" w:eastAsia="仿宋" w:cs="仿宋"/>
          <w:bCs/>
          <w:sz w:val="32"/>
          <w:szCs w:val="32"/>
        </w:rPr>
      </w:pPr>
    </w:p>
    <w:p w14:paraId="4CA2C98E">
      <w:pPr>
        <w:jc w:val="center"/>
        <w:outlineLvl w:val="0"/>
        <w:rPr>
          <w:rFonts w:hint="eastAsia" w:ascii="仿宋" w:hAnsi="仿宋" w:eastAsia="仿宋" w:cs="仿宋"/>
          <w:bCs/>
          <w:sz w:val="32"/>
          <w:szCs w:val="32"/>
        </w:rPr>
      </w:pPr>
    </w:p>
    <w:p w14:paraId="58A96EFD">
      <w:pPr>
        <w:jc w:val="center"/>
        <w:outlineLvl w:val="0"/>
        <w:rPr>
          <w:rFonts w:hint="eastAsia" w:ascii="仿宋" w:hAnsi="仿宋" w:eastAsia="仿宋" w:cs="仿宋"/>
          <w:bCs/>
          <w:sz w:val="32"/>
          <w:szCs w:val="32"/>
        </w:rPr>
      </w:pPr>
    </w:p>
    <w:p w14:paraId="47B99C78">
      <w:pPr>
        <w:jc w:val="both"/>
        <w:outlineLvl w:val="0"/>
        <w:rPr>
          <w:rFonts w:hint="eastAsia" w:ascii="仿宋" w:hAnsi="仿宋" w:eastAsia="仿宋" w:cs="仿宋"/>
          <w:bCs/>
          <w:sz w:val="32"/>
          <w:szCs w:val="32"/>
        </w:rPr>
      </w:pPr>
    </w:p>
    <w:p w14:paraId="6DBEBB4D">
      <w:pPr>
        <w:jc w:val="center"/>
        <w:outlineLvl w:val="0"/>
        <w:rPr>
          <w:rFonts w:hint="eastAsia" w:ascii="仿宋" w:hAnsi="仿宋" w:eastAsia="仿宋" w:cs="仿宋"/>
          <w:bCs/>
          <w:sz w:val="32"/>
          <w:szCs w:val="32"/>
        </w:rPr>
      </w:pPr>
    </w:p>
    <w:p w14:paraId="7D006F63">
      <w:pPr>
        <w:jc w:val="center"/>
        <w:outlineLvl w:val="0"/>
        <w:rPr>
          <w:rFonts w:hint="eastAsia" w:ascii="仿宋" w:hAnsi="仿宋" w:eastAsia="仿宋" w:cs="仿宋"/>
          <w:bCs/>
          <w:sz w:val="44"/>
          <w:szCs w:val="44"/>
        </w:rPr>
      </w:pPr>
      <w:r>
        <w:rPr>
          <w:rFonts w:hint="eastAsia" w:ascii="仿宋" w:hAnsi="仿宋" w:eastAsia="仿宋" w:cs="仿宋"/>
          <w:bCs/>
          <w:sz w:val="32"/>
          <w:szCs w:val="32"/>
        </w:rPr>
        <w:t>第六章 投标文件的编制要求及参考格式</w:t>
      </w:r>
      <w:bookmarkStart w:id="452" w:name="_Hlt26671244"/>
      <w:bookmarkEnd w:id="452"/>
      <w:bookmarkStart w:id="453" w:name="_Hlt26955039"/>
      <w:bookmarkEnd w:id="453"/>
      <w:bookmarkStart w:id="454" w:name="_Toc282446331"/>
      <w:bookmarkStart w:id="455" w:name="_Toc26554094"/>
      <w:bookmarkStart w:id="456" w:name="_Toc120614282"/>
      <w:bookmarkStart w:id="457" w:name="_Toc288030359"/>
      <w:bookmarkStart w:id="458" w:name="_Toc49090576"/>
    </w:p>
    <w:p w14:paraId="30F9427A">
      <w:pPr>
        <w:rPr>
          <w:rFonts w:hint="eastAsia" w:ascii="仿宋" w:hAnsi="仿宋" w:eastAsia="仿宋" w:cs="仿宋"/>
          <w:b/>
          <w:sz w:val="44"/>
          <w:szCs w:val="44"/>
        </w:rPr>
      </w:pPr>
    </w:p>
    <w:p w14:paraId="31526BA6">
      <w:pPr>
        <w:spacing w:line="500" w:lineRule="exact"/>
        <w:outlineLvl w:val="1"/>
        <w:rPr>
          <w:rFonts w:hint="eastAsia" w:ascii="仿宋" w:hAnsi="仿宋" w:eastAsia="仿宋" w:cs="仿宋"/>
          <w:sz w:val="32"/>
          <w:szCs w:val="32"/>
        </w:rPr>
      </w:pPr>
      <w:bookmarkStart w:id="459" w:name="_Toc426469932"/>
      <w:r>
        <w:rPr>
          <w:rFonts w:hint="eastAsia" w:ascii="仿宋" w:hAnsi="仿宋" w:eastAsia="仿宋" w:cs="仿宋"/>
          <w:sz w:val="32"/>
          <w:szCs w:val="32"/>
        </w:rPr>
        <w:t>1.投标文件的组成</w:t>
      </w:r>
      <w:bookmarkEnd w:id="459"/>
    </w:p>
    <w:p w14:paraId="3607F1EF">
      <w:pPr>
        <w:spacing w:line="500" w:lineRule="exact"/>
        <w:ind w:firstLine="560"/>
        <w:rPr>
          <w:rFonts w:hint="eastAsia" w:ascii="仿宋" w:hAnsi="仿宋" w:eastAsia="仿宋" w:cs="仿宋"/>
          <w:sz w:val="28"/>
          <w:szCs w:val="28"/>
        </w:rPr>
      </w:pPr>
      <w:bookmarkStart w:id="460" w:name="_Toc426469933"/>
      <w:r>
        <w:rPr>
          <w:rFonts w:hint="eastAsia" w:ascii="仿宋" w:hAnsi="仿宋" w:eastAsia="仿宋" w:cs="仿宋"/>
          <w:sz w:val="28"/>
          <w:szCs w:val="28"/>
        </w:rPr>
        <w:t>见本招标文件第二章3.1条。</w:t>
      </w:r>
    </w:p>
    <w:p w14:paraId="197C61FC">
      <w:pPr>
        <w:spacing w:line="500" w:lineRule="exact"/>
        <w:outlineLvl w:val="1"/>
        <w:rPr>
          <w:rFonts w:hint="eastAsia" w:ascii="仿宋" w:hAnsi="仿宋" w:eastAsia="仿宋" w:cs="仿宋"/>
          <w:sz w:val="32"/>
          <w:szCs w:val="32"/>
        </w:rPr>
      </w:pPr>
      <w:r>
        <w:rPr>
          <w:rFonts w:hint="eastAsia" w:ascii="仿宋" w:hAnsi="仿宋" w:eastAsia="仿宋" w:cs="仿宋"/>
          <w:sz w:val="32"/>
          <w:szCs w:val="32"/>
        </w:rPr>
        <w:t>2.投标文件的编制内容及编制要求</w:t>
      </w:r>
      <w:bookmarkEnd w:id="460"/>
    </w:p>
    <w:p w14:paraId="1D4BA324">
      <w:pPr>
        <w:spacing w:line="500" w:lineRule="exact"/>
        <w:rPr>
          <w:rFonts w:hint="eastAsia" w:ascii="仿宋" w:hAnsi="仿宋" w:eastAsia="仿宋" w:cs="仿宋"/>
          <w:b/>
          <w:sz w:val="28"/>
          <w:szCs w:val="28"/>
        </w:rPr>
      </w:pPr>
      <w:r>
        <w:rPr>
          <w:rFonts w:hint="eastAsia" w:ascii="仿宋" w:hAnsi="仿宋" w:eastAsia="仿宋" w:cs="仿宋"/>
          <w:b/>
          <w:sz w:val="28"/>
          <w:szCs w:val="28"/>
        </w:rPr>
        <w:t>2.1开标一览表</w:t>
      </w:r>
    </w:p>
    <w:p w14:paraId="6FDAAF16">
      <w:pPr>
        <w:spacing w:line="500" w:lineRule="exact"/>
        <w:ind w:firstLine="560"/>
        <w:rPr>
          <w:rFonts w:hint="eastAsia" w:ascii="仿宋" w:hAnsi="仿宋" w:eastAsia="仿宋" w:cs="仿宋"/>
          <w:sz w:val="28"/>
          <w:szCs w:val="28"/>
        </w:rPr>
      </w:pPr>
      <w:r>
        <w:rPr>
          <w:rFonts w:hint="eastAsia" w:ascii="仿宋" w:hAnsi="仿宋" w:eastAsia="仿宋" w:cs="仿宋"/>
          <w:sz w:val="28"/>
          <w:szCs w:val="28"/>
        </w:rPr>
        <w:t>2.1.1 投标人应按表中格式完整、清晰、正确填写；</w:t>
      </w:r>
    </w:p>
    <w:p w14:paraId="6178294A">
      <w:pPr>
        <w:spacing w:line="500" w:lineRule="exact"/>
        <w:ind w:firstLine="560"/>
        <w:rPr>
          <w:rFonts w:hint="eastAsia" w:ascii="仿宋" w:hAnsi="仿宋" w:eastAsia="仿宋" w:cs="仿宋"/>
          <w:sz w:val="28"/>
          <w:szCs w:val="28"/>
        </w:rPr>
      </w:pPr>
      <w:r>
        <w:rPr>
          <w:rFonts w:hint="eastAsia" w:ascii="仿宋" w:hAnsi="仿宋" w:eastAsia="仿宋" w:cs="仿宋"/>
          <w:sz w:val="28"/>
          <w:szCs w:val="28"/>
        </w:rPr>
        <w:t>2.1.2开标一览表中的价格应与投标文件中</w:t>
      </w:r>
      <w:bookmarkStart w:id="461" w:name="OLE_LINK8"/>
      <w:r>
        <w:rPr>
          <w:rFonts w:hint="eastAsia" w:ascii="仿宋" w:hAnsi="仿宋" w:eastAsia="仿宋" w:cs="仿宋"/>
          <w:sz w:val="28"/>
          <w:szCs w:val="28"/>
        </w:rPr>
        <w:t>投标报价明细表</w:t>
      </w:r>
      <w:bookmarkEnd w:id="461"/>
      <w:r>
        <w:rPr>
          <w:rFonts w:hint="eastAsia" w:ascii="仿宋" w:hAnsi="仿宋" w:eastAsia="仿宋" w:cs="仿宋"/>
          <w:sz w:val="28"/>
          <w:szCs w:val="28"/>
        </w:rPr>
        <w:t>中的价格一致。</w:t>
      </w:r>
    </w:p>
    <w:p w14:paraId="0BD02F78">
      <w:pPr>
        <w:spacing w:line="500" w:lineRule="exact"/>
        <w:ind w:firstLine="560"/>
        <w:rPr>
          <w:rFonts w:hint="eastAsia" w:ascii="仿宋" w:hAnsi="仿宋" w:eastAsia="仿宋" w:cs="仿宋"/>
          <w:sz w:val="28"/>
          <w:szCs w:val="28"/>
        </w:rPr>
      </w:pPr>
      <w:r>
        <w:rPr>
          <w:rFonts w:hint="eastAsia" w:ascii="仿宋" w:hAnsi="仿宋" w:eastAsia="仿宋" w:cs="仿宋"/>
          <w:sz w:val="28"/>
          <w:szCs w:val="28"/>
        </w:rPr>
        <w:t>2.1.3开标一览表格式见附件。</w:t>
      </w:r>
    </w:p>
    <w:p w14:paraId="799AB711">
      <w:pPr>
        <w:spacing w:line="500" w:lineRule="exact"/>
        <w:rPr>
          <w:rFonts w:hint="eastAsia" w:ascii="仿宋" w:hAnsi="仿宋" w:eastAsia="仿宋" w:cs="仿宋"/>
          <w:b/>
          <w:sz w:val="28"/>
          <w:szCs w:val="28"/>
        </w:rPr>
      </w:pPr>
      <w:r>
        <w:rPr>
          <w:rFonts w:hint="eastAsia" w:ascii="仿宋" w:hAnsi="仿宋" w:eastAsia="仿宋" w:cs="仿宋"/>
          <w:b/>
          <w:sz w:val="28"/>
          <w:szCs w:val="28"/>
        </w:rPr>
        <w:t>2.2 投标函</w:t>
      </w:r>
    </w:p>
    <w:p w14:paraId="4BEBDA8B">
      <w:pPr>
        <w:spacing w:line="500" w:lineRule="exact"/>
        <w:ind w:firstLine="560"/>
        <w:rPr>
          <w:rFonts w:hint="eastAsia" w:ascii="仿宋" w:hAnsi="仿宋" w:eastAsia="仿宋" w:cs="仿宋"/>
          <w:sz w:val="28"/>
          <w:szCs w:val="28"/>
        </w:rPr>
      </w:pPr>
      <w:r>
        <w:rPr>
          <w:rFonts w:hint="eastAsia" w:ascii="仿宋" w:hAnsi="仿宋" w:eastAsia="仿宋" w:cs="仿宋"/>
          <w:sz w:val="28"/>
          <w:szCs w:val="28"/>
        </w:rPr>
        <w:t>2.2.1投标人应按表中规定格式完整、清晰、正确填写；</w:t>
      </w:r>
    </w:p>
    <w:p w14:paraId="47A07402">
      <w:pPr>
        <w:spacing w:line="500" w:lineRule="exact"/>
        <w:ind w:firstLine="560"/>
        <w:rPr>
          <w:rFonts w:hint="eastAsia" w:ascii="仿宋" w:hAnsi="仿宋" w:eastAsia="仿宋" w:cs="仿宋"/>
          <w:sz w:val="28"/>
          <w:szCs w:val="28"/>
        </w:rPr>
      </w:pPr>
      <w:r>
        <w:rPr>
          <w:rFonts w:hint="eastAsia" w:ascii="仿宋" w:hAnsi="仿宋" w:eastAsia="仿宋" w:cs="仿宋"/>
          <w:sz w:val="28"/>
          <w:szCs w:val="28"/>
        </w:rPr>
        <w:t>2.2.2投标函必须加盖投标人公章并经法定代表人签字或签章。</w:t>
      </w:r>
    </w:p>
    <w:p w14:paraId="140094A0">
      <w:pPr>
        <w:spacing w:line="500" w:lineRule="exact"/>
        <w:rPr>
          <w:rFonts w:hint="eastAsia" w:ascii="仿宋" w:hAnsi="仿宋" w:eastAsia="仿宋" w:cs="仿宋"/>
          <w:b/>
          <w:sz w:val="28"/>
          <w:szCs w:val="28"/>
        </w:rPr>
      </w:pPr>
      <w:r>
        <w:rPr>
          <w:rFonts w:hint="eastAsia" w:ascii="仿宋" w:hAnsi="仿宋" w:eastAsia="仿宋" w:cs="仿宋"/>
          <w:b/>
          <w:sz w:val="28"/>
          <w:szCs w:val="28"/>
        </w:rPr>
        <w:t>2.3投标报价明细表及分析说明</w:t>
      </w:r>
    </w:p>
    <w:p w14:paraId="0F933285">
      <w:pPr>
        <w:spacing w:line="500" w:lineRule="exact"/>
        <w:ind w:firstLine="560"/>
        <w:rPr>
          <w:rFonts w:hint="eastAsia" w:ascii="仿宋" w:hAnsi="仿宋" w:eastAsia="仿宋" w:cs="仿宋"/>
          <w:sz w:val="28"/>
          <w:szCs w:val="28"/>
        </w:rPr>
      </w:pPr>
      <w:r>
        <w:rPr>
          <w:rFonts w:hint="eastAsia" w:ascii="仿宋" w:hAnsi="仿宋" w:eastAsia="仿宋" w:cs="仿宋"/>
          <w:sz w:val="28"/>
          <w:szCs w:val="28"/>
        </w:rPr>
        <w:t>2.3.1投标报价构成表及分析说明格式自拟。</w:t>
      </w:r>
    </w:p>
    <w:p w14:paraId="6E3E458D">
      <w:pPr>
        <w:spacing w:line="500" w:lineRule="exact"/>
        <w:rPr>
          <w:rFonts w:hint="eastAsia" w:ascii="仿宋" w:hAnsi="仿宋" w:eastAsia="仿宋" w:cs="仿宋"/>
          <w:b/>
          <w:sz w:val="28"/>
          <w:szCs w:val="28"/>
        </w:rPr>
      </w:pPr>
      <w:r>
        <w:rPr>
          <w:rFonts w:hint="eastAsia" w:ascii="仿宋" w:hAnsi="仿宋" w:eastAsia="仿宋" w:cs="仿宋"/>
          <w:b/>
          <w:sz w:val="28"/>
          <w:szCs w:val="28"/>
        </w:rPr>
        <w:t>2.4资格条件证明文件</w:t>
      </w:r>
    </w:p>
    <w:p w14:paraId="0FDBD37C">
      <w:pPr>
        <w:spacing w:line="500" w:lineRule="exact"/>
        <w:ind w:firstLine="560"/>
        <w:rPr>
          <w:rFonts w:hint="eastAsia" w:ascii="仿宋" w:hAnsi="仿宋" w:eastAsia="仿宋" w:cs="仿宋"/>
          <w:sz w:val="28"/>
          <w:szCs w:val="28"/>
        </w:rPr>
      </w:pPr>
      <w:r>
        <w:rPr>
          <w:rFonts w:hint="eastAsia" w:ascii="仿宋" w:hAnsi="仿宋" w:eastAsia="仿宋" w:cs="仿宋"/>
          <w:sz w:val="28"/>
          <w:szCs w:val="28"/>
        </w:rPr>
        <w:t>（1）投标人基本资格条件承诺函；</w:t>
      </w:r>
    </w:p>
    <w:p w14:paraId="7831FA23">
      <w:pPr>
        <w:spacing w:line="500" w:lineRule="exact"/>
        <w:ind w:firstLine="560"/>
        <w:rPr>
          <w:rFonts w:hint="eastAsia" w:ascii="仿宋" w:hAnsi="仿宋" w:eastAsia="仿宋" w:cs="仿宋"/>
          <w:sz w:val="28"/>
          <w:szCs w:val="28"/>
        </w:rPr>
      </w:pPr>
      <w:r>
        <w:rPr>
          <w:rFonts w:hint="eastAsia" w:ascii="仿宋" w:hAnsi="仿宋" w:eastAsia="仿宋" w:cs="仿宋"/>
          <w:sz w:val="28"/>
          <w:szCs w:val="28"/>
        </w:rPr>
        <w:t>（2）招标文件要求的其他资格条件证明材料。</w:t>
      </w:r>
    </w:p>
    <w:p w14:paraId="0EC77533">
      <w:pPr>
        <w:spacing w:line="500" w:lineRule="exact"/>
        <w:rPr>
          <w:rFonts w:hint="eastAsia" w:ascii="仿宋" w:hAnsi="仿宋" w:eastAsia="仿宋" w:cs="仿宋"/>
          <w:b/>
          <w:sz w:val="28"/>
          <w:szCs w:val="28"/>
        </w:rPr>
      </w:pPr>
      <w:r>
        <w:rPr>
          <w:rFonts w:hint="eastAsia" w:ascii="仿宋" w:hAnsi="仿宋" w:eastAsia="仿宋" w:cs="仿宋"/>
          <w:b/>
          <w:sz w:val="28"/>
          <w:szCs w:val="28"/>
        </w:rPr>
        <w:t>2.5采购需求响应表</w:t>
      </w:r>
    </w:p>
    <w:p w14:paraId="709327E3">
      <w:pPr>
        <w:spacing w:line="500" w:lineRule="exact"/>
        <w:ind w:firstLine="560"/>
        <w:rPr>
          <w:rFonts w:hint="eastAsia" w:ascii="仿宋" w:hAnsi="仿宋" w:eastAsia="仿宋" w:cs="仿宋"/>
          <w:b/>
          <w:sz w:val="28"/>
          <w:szCs w:val="28"/>
        </w:rPr>
      </w:pPr>
      <w:r>
        <w:rPr>
          <w:rFonts w:hint="eastAsia" w:ascii="仿宋" w:hAnsi="仿宋" w:eastAsia="仿宋" w:cs="仿宋"/>
          <w:sz w:val="28"/>
          <w:szCs w:val="28"/>
        </w:rPr>
        <w:t>投标人应仔细阅读招标文件第五章采购需求，结合自身的实际情况，如实编制，格式自拟。</w:t>
      </w:r>
      <w:r>
        <w:rPr>
          <w:rFonts w:hint="eastAsia" w:ascii="仿宋" w:hAnsi="仿宋" w:eastAsia="仿宋" w:cs="仿宋"/>
          <w:b/>
          <w:sz w:val="28"/>
          <w:szCs w:val="28"/>
        </w:rPr>
        <w:t>采购需求响应表须详细说明实际提供的货物、服务及其他采购需求中相关要求的响应情况。</w:t>
      </w:r>
    </w:p>
    <w:p w14:paraId="7B5A29D3">
      <w:pPr>
        <w:spacing w:line="500" w:lineRule="exact"/>
        <w:rPr>
          <w:rFonts w:hint="eastAsia" w:ascii="仿宋" w:hAnsi="仿宋" w:eastAsia="仿宋" w:cs="仿宋"/>
          <w:b/>
          <w:sz w:val="28"/>
          <w:szCs w:val="28"/>
        </w:rPr>
      </w:pPr>
      <w:r>
        <w:rPr>
          <w:rFonts w:hint="eastAsia" w:ascii="仿宋" w:hAnsi="仿宋" w:eastAsia="仿宋" w:cs="仿宋"/>
          <w:b/>
          <w:sz w:val="28"/>
          <w:szCs w:val="28"/>
        </w:rPr>
        <w:t>2.6投标人认为应列入投标文件的其他材料</w:t>
      </w:r>
    </w:p>
    <w:p w14:paraId="03A2F842">
      <w:pPr>
        <w:spacing w:line="50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投标人应对照第三章评标办法中的评审因素，结合自身的实际情况，如实编制，格式自拟。</w:t>
      </w:r>
    </w:p>
    <w:p w14:paraId="67FAB798">
      <w:pPr>
        <w:spacing w:line="500" w:lineRule="exact"/>
        <w:outlineLvl w:val="1"/>
        <w:rPr>
          <w:rFonts w:hint="eastAsia" w:ascii="仿宋" w:hAnsi="仿宋" w:eastAsia="仿宋" w:cs="仿宋"/>
          <w:sz w:val="32"/>
          <w:szCs w:val="32"/>
        </w:rPr>
      </w:pPr>
      <w:bookmarkStart w:id="462" w:name="_Toc426469934"/>
      <w:r>
        <w:rPr>
          <w:rFonts w:hint="eastAsia" w:ascii="仿宋" w:hAnsi="仿宋" w:eastAsia="仿宋" w:cs="仿宋"/>
          <w:sz w:val="32"/>
          <w:szCs w:val="32"/>
        </w:rPr>
        <w:br w:type="page" w:clear="all"/>
      </w:r>
      <w:r>
        <w:rPr>
          <w:rFonts w:hint="eastAsia" w:ascii="仿宋" w:hAnsi="仿宋" w:eastAsia="仿宋" w:cs="仿宋"/>
          <w:sz w:val="32"/>
          <w:szCs w:val="32"/>
        </w:rPr>
        <w:t>3. 投标文件参考格式</w:t>
      </w:r>
      <w:bookmarkEnd w:id="454"/>
      <w:bookmarkEnd w:id="455"/>
      <w:bookmarkEnd w:id="456"/>
      <w:bookmarkEnd w:id="457"/>
      <w:bookmarkEnd w:id="458"/>
      <w:bookmarkEnd w:id="462"/>
      <w:bookmarkStart w:id="463" w:name="_Toc426469936"/>
      <w:bookmarkStart w:id="464" w:name="_Toc426469937"/>
      <w:bookmarkStart w:id="465" w:name="_Toc383624021"/>
      <w:bookmarkStart w:id="466" w:name="_Toc382812507"/>
      <w:bookmarkStart w:id="467" w:name="_Toc383623749"/>
      <w:bookmarkStart w:id="468" w:name="_Toc390246998"/>
      <w:bookmarkStart w:id="469" w:name="_Toc390098915"/>
      <w:bookmarkStart w:id="470" w:name="_Toc382811202"/>
      <w:bookmarkStart w:id="471" w:name="_Toc382812316"/>
      <w:bookmarkStart w:id="472" w:name="_Toc390099111"/>
      <w:bookmarkStart w:id="473" w:name="_Toc382813957"/>
      <w:bookmarkStart w:id="474" w:name="_Toc382814038"/>
      <w:bookmarkStart w:id="475" w:name="_Toc382811607"/>
      <w:bookmarkStart w:id="476" w:name="_Toc383679822"/>
      <w:bookmarkStart w:id="477" w:name="_Toc383626069"/>
      <w:bookmarkStart w:id="478" w:name="_Toc383587529"/>
      <w:bookmarkStart w:id="479" w:name="_Toc383698722"/>
    </w:p>
    <w:p w14:paraId="37C77534">
      <w:pPr>
        <w:rPr>
          <w:rFonts w:hint="eastAsia" w:ascii="仿宋" w:hAnsi="仿宋" w:eastAsia="仿宋" w:cs="仿宋"/>
          <w:b/>
          <w:sz w:val="28"/>
          <w:szCs w:val="28"/>
        </w:rPr>
      </w:pPr>
      <w:r>
        <w:rPr>
          <w:rFonts w:hint="eastAsia" w:ascii="仿宋" w:hAnsi="仿宋" w:eastAsia="仿宋" w:cs="仿宋"/>
          <w:b/>
          <w:sz w:val="28"/>
          <w:szCs w:val="28"/>
        </w:rPr>
        <w:t>3.1投标文件封面格式</w:t>
      </w:r>
      <w:bookmarkEnd w:id="463"/>
    </w:p>
    <w:p w14:paraId="088436B4">
      <w:pPr>
        <w:spacing w:line="360" w:lineRule="exact"/>
        <w:ind w:firstLine="480"/>
        <w:jc w:val="center"/>
        <w:rPr>
          <w:rFonts w:hint="eastAsia" w:ascii="仿宋" w:hAnsi="仿宋" w:eastAsia="仿宋" w:cs="仿宋"/>
        </w:rPr>
      </w:pPr>
      <w:bookmarkStart w:id="480" w:name="OLE_LINK97"/>
    </w:p>
    <w:p w14:paraId="50D2402E">
      <w:pPr>
        <w:spacing w:line="360" w:lineRule="exact"/>
        <w:ind w:firstLine="480"/>
        <w:jc w:val="center"/>
        <w:rPr>
          <w:rFonts w:hint="eastAsia" w:ascii="仿宋" w:hAnsi="仿宋" w:eastAsia="仿宋" w:cs="仿宋"/>
        </w:rPr>
      </w:pPr>
    </w:p>
    <w:p w14:paraId="30516C29">
      <w:pPr>
        <w:jc w:val="center"/>
        <w:rPr>
          <w:rFonts w:hint="eastAsia" w:ascii="仿宋" w:hAnsi="仿宋" w:eastAsia="仿宋" w:cs="仿宋"/>
          <w:b/>
          <w:sz w:val="48"/>
          <w:szCs w:val="48"/>
        </w:rPr>
      </w:pPr>
      <w:r>
        <w:rPr>
          <w:rFonts w:hint="eastAsia" w:ascii="仿宋" w:hAnsi="仿宋" w:eastAsia="仿宋" w:cs="仿宋"/>
          <w:b/>
          <w:sz w:val="48"/>
          <w:szCs w:val="48"/>
        </w:rPr>
        <w:t>投标文件</w:t>
      </w:r>
    </w:p>
    <w:p w14:paraId="34FD742C">
      <w:pPr>
        <w:pStyle w:val="232"/>
        <w:rPr>
          <w:rFonts w:hint="eastAsia" w:ascii="仿宋" w:hAnsi="仿宋" w:eastAsia="仿宋" w:cs="仿宋"/>
          <w:lang w:eastAsia="zh-CN"/>
        </w:rPr>
      </w:pPr>
    </w:p>
    <w:p w14:paraId="71E5C69D">
      <w:pPr>
        <w:spacing w:line="440" w:lineRule="exact"/>
        <w:ind w:firstLine="2520"/>
        <w:rPr>
          <w:rFonts w:hint="eastAsia" w:ascii="仿宋" w:hAnsi="仿宋" w:eastAsia="仿宋" w:cs="仿宋"/>
          <w:sz w:val="28"/>
          <w:szCs w:val="28"/>
        </w:rPr>
      </w:pPr>
      <w:r>
        <w:rPr>
          <w:rFonts w:hint="eastAsia" w:ascii="仿宋" w:hAnsi="仿宋" w:eastAsia="仿宋" w:cs="仿宋"/>
          <w:sz w:val="28"/>
          <w:szCs w:val="28"/>
        </w:rPr>
        <w:t>采购项目名称：</w:t>
      </w:r>
    </w:p>
    <w:p w14:paraId="29B30000">
      <w:pPr>
        <w:spacing w:line="440" w:lineRule="exact"/>
        <w:ind w:firstLine="2520"/>
        <w:rPr>
          <w:rFonts w:hint="eastAsia" w:ascii="仿宋" w:hAnsi="仿宋" w:eastAsia="仿宋" w:cs="仿宋"/>
          <w:sz w:val="28"/>
          <w:szCs w:val="28"/>
          <w:u w:val="single"/>
        </w:rPr>
      </w:pPr>
      <w:r>
        <w:rPr>
          <w:rFonts w:hint="eastAsia" w:ascii="仿宋" w:hAnsi="仿宋" w:eastAsia="仿宋" w:cs="仿宋"/>
          <w:sz w:val="28"/>
          <w:szCs w:val="28"/>
        </w:rPr>
        <w:t>采购项目编号：</w:t>
      </w:r>
    </w:p>
    <w:p w14:paraId="6494F34C">
      <w:pPr>
        <w:spacing w:line="360" w:lineRule="exact"/>
        <w:ind w:firstLine="1260"/>
        <w:rPr>
          <w:rFonts w:hint="eastAsia" w:ascii="仿宋" w:hAnsi="仿宋" w:eastAsia="仿宋" w:cs="仿宋"/>
          <w:sz w:val="28"/>
          <w:szCs w:val="28"/>
        </w:rPr>
      </w:pPr>
    </w:p>
    <w:p w14:paraId="39D9BBA8">
      <w:pPr>
        <w:spacing w:line="360" w:lineRule="exact"/>
        <w:ind w:firstLine="560"/>
        <w:rPr>
          <w:rFonts w:hint="eastAsia" w:ascii="仿宋" w:hAnsi="仿宋" w:eastAsia="仿宋" w:cs="仿宋"/>
          <w:sz w:val="28"/>
          <w:szCs w:val="28"/>
        </w:rPr>
      </w:pPr>
    </w:p>
    <w:p w14:paraId="310B9388">
      <w:pPr>
        <w:tabs>
          <w:tab w:val="left" w:pos="2700"/>
        </w:tabs>
        <w:spacing w:line="400" w:lineRule="exact"/>
        <w:ind w:firstLine="2520"/>
        <w:rPr>
          <w:rFonts w:hint="eastAsia" w:ascii="仿宋" w:hAnsi="仿宋" w:eastAsia="仿宋" w:cs="仿宋"/>
          <w:sz w:val="28"/>
          <w:szCs w:val="28"/>
          <w:u w:val="single"/>
        </w:rPr>
      </w:pPr>
      <w:r>
        <w:rPr>
          <w:rFonts w:hint="eastAsia" w:ascii="仿宋" w:hAnsi="仿宋" w:eastAsia="仿宋" w:cs="仿宋"/>
          <w:sz w:val="28"/>
          <w:szCs w:val="28"/>
        </w:rPr>
        <w:t>投标人名称：</w:t>
      </w:r>
      <w:r>
        <w:rPr>
          <w:rFonts w:hint="eastAsia" w:ascii="仿宋" w:hAnsi="仿宋" w:eastAsia="仿宋" w:cs="仿宋"/>
          <w:sz w:val="28"/>
          <w:szCs w:val="28"/>
          <w:u w:val="single"/>
        </w:rPr>
        <w:t>（盖章）</w:t>
      </w:r>
    </w:p>
    <w:p w14:paraId="0D096680">
      <w:pPr>
        <w:tabs>
          <w:tab w:val="left" w:pos="2700"/>
        </w:tabs>
        <w:spacing w:line="400" w:lineRule="exact"/>
        <w:ind w:firstLine="2520"/>
        <w:rPr>
          <w:rFonts w:hint="eastAsia" w:ascii="仿宋" w:hAnsi="仿宋" w:eastAsia="仿宋" w:cs="仿宋"/>
          <w:sz w:val="28"/>
          <w:szCs w:val="28"/>
          <w:u w:val="single"/>
        </w:rPr>
      </w:pPr>
      <w:r>
        <w:rPr>
          <w:rFonts w:hint="eastAsia" w:ascii="仿宋" w:hAnsi="仿宋" w:eastAsia="仿宋" w:cs="仿宋"/>
          <w:sz w:val="28"/>
          <w:szCs w:val="28"/>
        </w:rPr>
        <w:t>联系人：</w:t>
      </w:r>
    </w:p>
    <w:p w14:paraId="5E43F32C">
      <w:pPr>
        <w:tabs>
          <w:tab w:val="left" w:pos="2700"/>
        </w:tabs>
        <w:spacing w:line="400" w:lineRule="exact"/>
        <w:ind w:firstLine="2520"/>
        <w:rPr>
          <w:rFonts w:hint="eastAsia" w:ascii="仿宋" w:hAnsi="仿宋" w:eastAsia="仿宋" w:cs="仿宋"/>
          <w:sz w:val="28"/>
          <w:szCs w:val="28"/>
          <w:u w:val="single"/>
        </w:rPr>
      </w:pPr>
      <w:r>
        <w:rPr>
          <w:rFonts w:hint="eastAsia" w:ascii="仿宋" w:hAnsi="仿宋" w:eastAsia="仿宋" w:cs="仿宋"/>
          <w:sz w:val="28"/>
          <w:szCs w:val="28"/>
        </w:rPr>
        <w:t>联系电话：</w:t>
      </w:r>
    </w:p>
    <w:p w14:paraId="171E99B4">
      <w:pPr>
        <w:spacing w:line="400" w:lineRule="exact"/>
        <w:ind w:firstLine="2520"/>
        <w:rPr>
          <w:rFonts w:hint="eastAsia" w:ascii="仿宋" w:hAnsi="仿宋" w:eastAsia="仿宋" w:cs="仿宋"/>
          <w:sz w:val="28"/>
          <w:szCs w:val="28"/>
        </w:rPr>
      </w:pPr>
      <w:r>
        <w:rPr>
          <w:rFonts w:hint="eastAsia" w:ascii="仿宋" w:hAnsi="仿宋" w:eastAsia="仿宋" w:cs="仿宋"/>
          <w:sz w:val="28"/>
          <w:szCs w:val="28"/>
        </w:rPr>
        <w:t>日期：</w:t>
      </w:r>
      <w:bookmarkStart w:id="481" w:name="OLE_LINK5"/>
      <w:bookmarkStart w:id="482" w:name="OLE_LINK6"/>
      <w:r>
        <w:rPr>
          <w:rFonts w:hint="eastAsia" w:ascii="仿宋" w:hAnsi="仿宋" w:eastAsia="仿宋" w:cs="仿宋"/>
          <w:sz w:val="28"/>
          <w:szCs w:val="28"/>
        </w:rPr>
        <w:t>______</w:t>
      </w:r>
      <w:bookmarkEnd w:id="481"/>
      <w:bookmarkEnd w:id="482"/>
      <w:r>
        <w:rPr>
          <w:rFonts w:hint="eastAsia" w:ascii="仿宋" w:hAnsi="仿宋" w:eastAsia="仿宋" w:cs="仿宋"/>
          <w:sz w:val="28"/>
          <w:szCs w:val="28"/>
        </w:rPr>
        <w:t>年____月____日</w:t>
      </w:r>
    </w:p>
    <w:bookmarkEnd w:id="480"/>
    <w:p w14:paraId="3C663D76">
      <w:pPr>
        <w:spacing w:line="400" w:lineRule="exact"/>
        <w:ind w:firstLine="2520"/>
        <w:rPr>
          <w:rFonts w:hint="eastAsia" w:ascii="仿宋" w:hAnsi="仿宋" w:eastAsia="仿宋" w:cs="仿宋"/>
          <w:sz w:val="28"/>
          <w:szCs w:val="28"/>
        </w:rPr>
      </w:pPr>
    </w:p>
    <w:p w14:paraId="7089F182">
      <w:pPr>
        <w:spacing w:line="400" w:lineRule="exact"/>
        <w:rPr>
          <w:rFonts w:hint="eastAsia" w:ascii="仿宋" w:hAnsi="仿宋" w:eastAsia="仿宋" w:cs="仿宋"/>
          <w:sz w:val="28"/>
          <w:szCs w:val="28"/>
        </w:rPr>
      </w:pPr>
    </w:p>
    <w:p w14:paraId="02180EA6">
      <w:pPr>
        <w:spacing w:line="400" w:lineRule="exact"/>
        <w:rPr>
          <w:rFonts w:hint="eastAsia" w:ascii="仿宋" w:hAnsi="仿宋" w:eastAsia="仿宋" w:cs="仿宋"/>
          <w:sz w:val="28"/>
          <w:szCs w:val="28"/>
        </w:rPr>
      </w:pPr>
    </w:p>
    <w:p w14:paraId="6F114CFD">
      <w:pPr>
        <w:spacing w:line="400" w:lineRule="exact"/>
        <w:rPr>
          <w:rFonts w:hint="eastAsia" w:ascii="仿宋" w:hAnsi="仿宋" w:eastAsia="仿宋" w:cs="仿宋"/>
          <w:b/>
          <w:sz w:val="28"/>
          <w:szCs w:val="28"/>
        </w:rPr>
      </w:pPr>
      <w:r>
        <w:rPr>
          <w:rFonts w:hint="eastAsia" w:ascii="仿宋" w:hAnsi="仿宋" w:eastAsia="仿宋" w:cs="仿宋"/>
          <w:b/>
          <w:sz w:val="28"/>
          <w:szCs w:val="28"/>
        </w:rPr>
        <w:t>3.2开标一览表</w:t>
      </w:r>
      <w:bookmarkEnd w:id="464"/>
    </w:p>
    <w:p w14:paraId="6AE8474A">
      <w:pPr>
        <w:rPr>
          <w:rFonts w:ascii="宋体"/>
          <w:sz w:val="28"/>
          <w:szCs w:val="28"/>
        </w:rPr>
      </w:pPr>
      <w:bookmarkStart w:id="483" w:name="_Toc426469938"/>
    </w:p>
    <w:p w14:paraId="20E262EE">
      <w:pPr>
        <w:rPr>
          <w:rFonts w:hint="eastAsia" w:ascii="仿宋" w:hAnsi="仿宋" w:eastAsia="仿宋" w:cs="仿宋"/>
        </w:rPr>
      </w:pPr>
      <w:r>
        <w:rPr>
          <w:rFonts w:hint="eastAsia" w:ascii="宋体"/>
          <w:sz w:val="28"/>
          <w:szCs w:val="28"/>
        </w:rPr>
        <w:t>按“江苏省政府采购管理交易系统（苏采云）”中格式填写。</w:t>
      </w:r>
    </w:p>
    <w:p w14:paraId="7DB05218">
      <w:pPr>
        <w:rPr>
          <w:rFonts w:hint="eastAsia" w:ascii="仿宋" w:hAnsi="仿宋" w:eastAsia="仿宋" w:cs="仿宋"/>
          <w:sz w:val="28"/>
          <w:szCs w:val="28"/>
        </w:rPr>
      </w:pPr>
      <w:r>
        <w:rPr>
          <w:rFonts w:hint="eastAsia" w:ascii="仿宋" w:hAnsi="仿宋" w:eastAsia="仿宋" w:cs="仿宋"/>
        </w:rPr>
        <w:br w:type="page" w:clear="all"/>
      </w:r>
      <w:r>
        <w:rPr>
          <w:rFonts w:hint="eastAsia" w:ascii="仿宋" w:hAnsi="仿宋" w:eastAsia="仿宋" w:cs="仿宋"/>
          <w:b/>
          <w:sz w:val="32"/>
          <w:szCs w:val="32"/>
        </w:rPr>
        <w:t>3.3投标函</w:t>
      </w:r>
      <w:bookmarkEnd w:id="483"/>
    </w:p>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p w14:paraId="45AFFBEA">
      <w:pPr>
        <w:jc w:val="center"/>
        <w:rPr>
          <w:rFonts w:hint="eastAsia" w:ascii="仿宋" w:hAnsi="仿宋" w:eastAsia="仿宋" w:cs="仿宋"/>
          <w:b/>
          <w:bCs/>
          <w:sz w:val="44"/>
          <w:szCs w:val="44"/>
        </w:rPr>
      </w:pPr>
      <w:bookmarkStart w:id="484" w:name="_Toc367785041"/>
      <w:bookmarkStart w:id="485" w:name="OLE_LINK98"/>
      <w:bookmarkStart w:id="486" w:name="OLE_LINK99"/>
      <w:r>
        <w:rPr>
          <w:rFonts w:hint="eastAsia" w:ascii="仿宋" w:hAnsi="仿宋" w:eastAsia="仿宋" w:cs="仿宋"/>
          <w:b/>
          <w:bCs/>
          <w:sz w:val="44"/>
          <w:szCs w:val="44"/>
        </w:rPr>
        <w:t>投标函</w:t>
      </w:r>
      <w:bookmarkEnd w:id="484"/>
    </w:p>
    <w:p w14:paraId="73CD7757">
      <w:pPr>
        <w:pStyle w:val="255"/>
        <w:rPr>
          <w:rFonts w:hint="eastAsia" w:ascii="仿宋" w:hAnsi="仿宋" w:eastAsia="仿宋" w:cs="仿宋"/>
        </w:rPr>
      </w:pPr>
    </w:p>
    <w:p w14:paraId="4DD539FE">
      <w:pPr>
        <w:rPr>
          <w:rFonts w:hint="eastAsia" w:ascii="仿宋" w:hAnsi="仿宋" w:eastAsia="仿宋" w:cs="仿宋"/>
          <w:sz w:val="28"/>
          <w:szCs w:val="28"/>
        </w:rPr>
      </w:pPr>
      <w:r>
        <w:rPr>
          <w:rFonts w:hint="eastAsia" w:ascii="仿宋" w:hAnsi="仿宋" w:eastAsia="仿宋" w:cs="仿宋"/>
          <w:sz w:val="28"/>
          <w:szCs w:val="28"/>
        </w:rPr>
        <w:t>致：</w:t>
      </w:r>
      <w:r>
        <w:rPr>
          <w:rFonts w:hint="eastAsia" w:ascii="仿宋" w:hAnsi="仿宋" w:eastAsia="仿宋" w:cs="仿宋"/>
          <w:sz w:val="28"/>
          <w:szCs w:val="28"/>
          <w:u w:val="single"/>
        </w:rPr>
        <w:t>(采购人名称)</w:t>
      </w:r>
      <w:r>
        <w:rPr>
          <w:rFonts w:hint="eastAsia" w:ascii="仿宋" w:hAnsi="仿宋" w:eastAsia="仿宋" w:cs="仿宋"/>
          <w:sz w:val="28"/>
          <w:szCs w:val="28"/>
        </w:rPr>
        <w:t>：</w:t>
      </w:r>
    </w:p>
    <w:p w14:paraId="11FAD071">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根据</w:t>
      </w:r>
      <w:r>
        <w:rPr>
          <w:rFonts w:hint="eastAsia" w:ascii="仿宋" w:hAnsi="仿宋" w:eastAsia="仿宋" w:cs="仿宋"/>
          <w:sz w:val="28"/>
          <w:szCs w:val="28"/>
          <w:u w:val="single"/>
        </w:rPr>
        <w:t>（项目名称）</w:t>
      </w:r>
      <w:r>
        <w:rPr>
          <w:rFonts w:hint="eastAsia" w:ascii="仿宋" w:hAnsi="仿宋" w:eastAsia="仿宋" w:cs="仿宋"/>
          <w:sz w:val="28"/>
          <w:szCs w:val="28"/>
        </w:rPr>
        <w:t>招标文件的所有条款要求，遵照《中华人民共和国政府采购法》、《中华人民共和国政府采购法实施条例》等有关规定，我方承诺如下：</w:t>
      </w:r>
    </w:p>
    <w:p w14:paraId="7CA20B6C">
      <w:pPr>
        <w:spacing w:line="460" w:lineRule="exact"/>
        <w:ind w:firstLine="560"/>
        <w:rPr>
          <w:rFonts w:hint="eastAsia" w:ascii="仿宋" w:hAnsi="仿宋" w:eastAsia="仿宋" w:cs="仿宋"/>
          <w:sz w:val="28"/>
          <w:szCs w:val="28"/>
        </w:rPr>
      </w:pPr>
      <w:r>
        <w:rPr>
          <w:rFonts w:hint="eastAsia" w:ascii="仿宋" w:hAnsi="仿宋" w:eastAsia="仿宋" w:cs="仿宋"/>
          <w:sz w:val="28"/>
          <w:szCs w:val="28"/>
        </w:rPr>
        <w:t>1、投标价格为（大写）：</w:t>
      </w:r>
      <w:r>
        <w:rPr>
          <w:rFonts w:hint="eastAsia" w:ascii="仿宋" w:hAnsi="仿宋" w:eastAsia="仿宋" w:cs="仿宋"/>
          <w:sz w:val="28"/>
          <w:szCs w:val="28"/>
          <w:u w:val="single"/>
        </w:rPr>
        <w:t xml:space="preserve">                   </w:t>
      </w:r>
      <w:r>
        <w:rPr>
          <w:rFonts w:hint="eastAsia" w:ascii="仿宋" w:hAnsi="仿宋" w:eastAsia="仿宋" w:cs="仿宋"/>
          <w:sz w:val="28"/>
          <w:szCs w:val="28"/>
        </w:rPr>
        <w:t>（小写：</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）。如我方中标，我方将按招标文件的规定履行合同责任和义务。</w:t>
      </w:r>
    </w:p>
    <w:p w14:paraId="40426244">
      <w:pPr>
        <w:spacing w:line="520" w:lineRule="exact"/>
        <w:ind w:firstLine="560"/>
        <w:rPr>
          <w:rFonts w:hint="eastAsia" w:ascii="仿宋" w:hAnsi="仿宋" w:eastAsia="仿宋" w:cs="仿宋"/>
          <w:sz w:val="28"/>
          <w:szCs w:val="28"/>
          <w:u w:val="single"/>
        </w:rPr>
      </w:pPr>
      <w:r>
        <w:rPr>
          <w:rFonts w:hint="eastAsia" w:ascii="仿宋" w:hAnsi="仿宋" w:eastAsia="仿宋" w:cs="仿宋"/>
          <w:sz w:val="28"/>
          <w:szCs w:val="28"/>
        </w:rPr>
        <w:t>2、</w:t>
      </w:r>
      <w:bookmarkStart w:id="487" w:name="OLE_LINK15"/>
      <w:r>
        <w:rPr>
          <w:rFonts w:hint="eastAsia" w:ascii="仿宋" w:hAnsi="仿宋" w:eastAsia="仿宋" w:cs="仿宋"/>
          <w:sz w:val="28"/>
          <w:szCs w:val="28"/>
        </w:rPr>
        <w:t>合同履行期限</w:t>
      </w:r>
      <w:bookmarkEnd w:id="487"/>
      <w:r>
        <w:rPr>
          <w:rFonts w:hint="eastAsia" w:ascii="仿宋" w:hAnsi="仿宋" w:eastAsia="仿宋" w:cs="仿宋"/>
          <w:sz w:val="28"/>
          <w:szCs w:val="28"/>
        </w:rPr>
        <w:t>：</w:t>
      </w:r>
      <w:r>
        <w:rPr>
          <w:rFonts w:hint="eastAsia" w:ascii="仿宋" w:hAnsi="仿宋" w:eastAsia="仿宋" w:cs="仿宋"/>
          <w:sz w:val="28"/>
          <w:szCs w:val="28"/>
          <w:u w:val="single"/>
        </w:rPr>
        <w:t xml:space="preserve">      。</w:t>
      </w:r>
    </w:p>
    <w:p w14:paraId="5DC989CD">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3、投标有效期：</w:t>
      </w:r>
      <w:r>
        <w:rPr>
          <w:rFonts w:hint="eastAsia" w:ascii="仿宋" w:hAnsi="仿宋" w:eastAsia="仿宋" w:cs="仿宋"/>
          <w:sz w:val="28"/>
          <w:szCs w:val="28"/>
          <w:u w:val="single"/>
        </w:rPr>
        <w:t xml:space="preserve"> 60天</w:t>
      </w:r>
      <w:r>
        <w:rPr>
          <w:rFonts w:hint="eastAsia" w:ascii="仿宋" w:hAnsi="仿宋" w:eastAsia="仿宋" w:cs="仿宋"/>
          <w:sz w:val="28"/>
          <w:szCs w:val="28"/>
        </w:rPr>
        <w:t>。在投标有效期内我方同意遵守本投标文件中的承诺且在此期限期满之前投标文件对我方具有法律约束力。</w:t>
      </w:r>
    </w:p>
    <w:p w14:paraId="2AB1C951">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4、我方已详细审查全部招标文件。我们完全理解并同意放弃对这方面有不明及误解的权力。</w:t>
      </w:r>
    </w:p>
    <w:p w14:paraId="6A9D42CF">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5、我方投标文件中作出的所有承诺，在采购项目评审（评标）环节结束后，随时接受采购人、采购代理机构的检查验证，并自觉配合提供相关证明材料。经调查核实为虚假承诺的，同意视为“提供虚假材料谋取中标、成交”的违法行为，依照《政府采购法》等法律法规承担相应责任。</w:t>
      </w:r>
    </w:p>
    <w:p w14:paraId="751651B2">
      <w:pPr>
        <w:pStyle w:val="232"/>
        <w:rPr>
          <w:rFonts w:hint="eastAsia" w:ascii="仿宋" w:hAnsi="仿宋" w:eastAsia="仿宋" w:cs="仿宋"/>
          <w:lang w:eastAsia="zh-CN"/>
        </w:rPr>
      </w:pPr>
    </w:p>
    <w:p w14:paraId="3B8B2291">
      <w:pPr>
        <w:spacing w:line="520" w:lineRule="exact"/>
        <w:ind w:right="560" w:firstLine="3080"/>
        <w:rPr>
          <w:rFonts w:hint="eastAsia" w:ascii="仿宋" w:hAnsi="仿宋" w:eastAsia="仿宋" w:cs="仿宋"/>
          <w:sz w:val="28"/>
          <w:szCs w:val="28"/>
        </w:rPr>
      </w:pPr>
      <w:r>
        <w:rPr>
          <w:rFonts w:hint="eastAsia" w:ascii="仿宋" w:hAnsi="仿宋" w:eastAsia="仿宋" w:cs="仿宋"/>
          <w:sz w:val="28"/>
          <w:szCs w:val="28"/>
        </w:rPr>
        <w:t>投标人名称(盖章)：</w:t>
      </w:r>
    </w:p>
    <w:p w14:paraId="2BE9B780">
      <w:pPr>
        <w:spacing w:line="520" w:lineRule="exact"/>
        <w:ind w:firstLine="3080"/>
        <w:rPr>
          <w:rFonts w:hint="eastAsia" w:ascii="仿宋" w:hAnsi="仿宋" w:eastAsia="仿宋" w:cs="仿宋"/>
          <w:sz w:val="28"/>
          <w:szCs w:val="28"/>
        </w:rPr>
      </w:pPr>
      <w:r>
        <w:rPr>
          <w:rFonts w:hint="eastAsia" w:ascii="仿宋" w:hAnsi="仿宋" w:eastAsia="仿宋" w:cs="仿宋"/>
          <w:sz w:val="28"/>
          <w:szCs w:val="28"/>
        </w:rPr>
        <w:t>法定代表人 (签字或签章)：</w:t>
      </w:r>
    </w:p>
    <w:p w14:paraId="212006CF">
      <w:pPr>
        <w:spacing w:line="520" w:lineRule="exact"/>
        <w:ind w:firstLine="3080"/>
        <w:rPr>
          <w:rFonts w:hint="eastAsia" w:ascii="仿宋" w:hAnsi="仿宋" w:eastAsia="仿宋" w:cs="仿宋"/>
          <w:sz w:val="28"/>
          <w:szCs w:val="28"/>
        </w:rPr>
      </w:pPr>
      <w:r>
        <w:rPr>
          <w:rFonts w:hint="eastAsia" w:ascii="仿宋" w:hAnsi="仿宋" w:eastAsia="仿宋" w:cs="仿宋"/>
          <w:sz w:val="28"/>
          <w:szCs w:val="28"/>
        </w:rPr>
        <w:t>日期：年 月 日</w:t>
      </w:r>
      <w:bookmarkEnd w:id="485"/>
      <w:bookmarkEnd w:id="486"/>
    </w:p>
    <w:p w14:paraId="7BA09CC6">
      <w:pPr>
        <w:widowControl/>
        <w:spacing w:line="500" w:lineRule="exact"/>
        <w:jc w:val="left"/>
        <w:rPr>
          <w:rFonts w:hint="eastAsia" w:ascii="仿宋" w:hAnsi="仿宋" w:eastAsia="仿宋" w:cs="仿宋"/>
          <w:sz w:val="28"/>
          <w:szCs w:val="28"/>
        </w:rPr>
      </w:pPr>
      <w:r>
        <w:rPr>
          <w:rFonts w:hint="eastAsia" w:ascii="仿宋" w:hAnsi="仿宋" w:eastAsia="仿宋" w:cs="仿宋"/>
          <w:sz w:val="28"/>
          <w:szCs w:val="28"/>
        </w:rPr>
        <w:br w:type="page" w:clear="all"/>
      </w:r>
    </w:p>
    <w:p w14:paraId="512F3026">
      <w:pPr>
        <w:widowControl/>
        <w:spacing w:line="500" w:lineRule="exact"/>
        <w:jc w:val="left"/>
        <w:rPr>
          <w:rFonts w:hint="eastAsia" w:ascii="仿宋" w:hAnsi="仿宋" w:eastAsia="仿宋" w:cs="仿宋"/>
          <w:b/>
          <w:sz w:val="32"/>
          <w:szCs w:val="32"/>
        </w:rPr>
      </w:pPr>
      <w:r>
        <w:rPr>
          <w:rFonts w:hint="eastAsia" w:ascii="仿宋" w:hAnsi="仿宋" w:eastAsia="仿宋" w:cs="仿宋"/>
          <w:b/>
          <w:sz w:val="32"/>
          <w:szCs w:val="32"/>
        </w:rPr>
        <w:t>3.4投标报价明细表及分析说明（格式自拟）</w:t>
      </w:r>
    </w:p>
    <w:p w14:paraId="7961F0D5">
      <w:pPr>
        <w:jc w:val="center"/>
        <w:rPr>
          <w:rFonts w:hint="eastAsia" w:ascii="仿宋" w:hAnsi="仿宋" w:eastAsia="仿宋" w:cs="仿宋"/>
          <w:bCs/>
          <w:sz w:val="28"/>
          <w:szCs w:val="28"/>
        </w:rPr>
      </w:pPr>
    </w:p>
    <w:p w14:paraId="3E0D9470">
      <w:pPr>
        <w:jc w:val="center"/>
        <w:rPr>
          <w:rFonts w:hint="eastAsia" w:ascii="仿宋" w:hAnsi="仿宋" w:eastAsia="仿宋" w:cs="仿宋"/>
          <w:bCs/>
          <w:color w:val="000000"/>
          <w:sz w:val="28"/>
          <w:szCs w:val="28"/>
        </w:rPr>
      </w:pPr>
      <w:r>
        <w:rPr>
          <w:rFonts w:hint="eastAsia" w:ascii="仿宋" w:hAnsi="仿宋" w:eastAsia="仿宋" w:cs="仿宋"/>
          <w:bCs/>
          <w:color w:val="000000"/>
          <w:sz w:val="28"/>
          <w:szCs w:val="28"/>
        </w:rPr>
        <w:t>投标报价明细表及分析说明（含税）</w:t>
      </w:r>
    </w:p>
    <w:p w14:paraId="35FAB96C">
      <w:pPr>
        <w:rPr>
          <w:rFonts w:hint="eastAsia" w:ascii="仿宋" w:hAnsi="仿宋" w:eastAsia="仿宋" w:cs="仿宋"/>
          <w:bCs/>
          <w:color w:val="000000"/>
          <w:sz w:val="21"/>
          <w:szCs w:val="22"/>
        </w:rPr>
      </w:pPr>
    </w:p>
    <w:p w14:paraId="0E27AE67">
      <w:pPr>
        <w:spacing w:line="420" w:lineRule="exact"/>
        <w:jc w:val="center"/>
        <w:rPr>
          <w:rFonts w:hint="eastAsia" w:ascii="仿宋" w:hAnsi="仿宋" w:eastAsia="仿宋" w:cs="仿宋"/>
          <w:color w:val="000000"/>
        </w:rPr>
      </w:pPr>
    </w:p>
    <w:p w14:paraId="02B96BA6">
      <w:pPr>
        <w:spacing w:line="420" w:lineRule="exact"/>
        <w:jc w:val="center"/>
        <w:rPr>
          <w:rFonts w:hint="eastAsia" w:ascii="仿宋" w:hAnsi="仿宋" w:eastAsia="仿宋" w:cs="仿宋"/>
          <w:color w:val="000000"/>
        </w:rPr>
      </w:pPr>
    </w:p>
    <w:p w14:paraId="4A110160">
      <w:pPr>
        <w:spacing w:line="420" w:lineRule="exact"/>
        <w:jc w:val="center"/>
        <w:rPr>
          <w:rFonts w:hint="eastAsia" w:ascii="仿宋" w:hAnsi="仿宋" w:eastAsia="仿宋" w:cs="仿宋"/>
          <w:color w:val="000000"/>
        </w:rPr>
      </w:pPr>
    </w:p>
    <w:p w14:paraId="0C720D3D">
      <w:pPr>
        <w:pStyle w:val="239"/>
        <w:spacing w:line="360" w:lineRule="exact"/>
        <w:ind w:left="113" w:firstLine="700"/>
        <w:jc w:val="left"/>
        <w:rPr>
          <w:rFonts w:hint="eastAsia" w:ascii="仿宋" w:hAnsi="仿宋" w:eastAsia="仿宋" w:cs="仿宋"/>
          <w:bCs/>
          <w:color w:val="000000"/>
          <w:sz w:val="28"/>
          <w:szCs w:val="28"/>
        </w:rPr>
      </w:pPr>
      <w:bookmarkStart w:id="488" w:name="OLE_LINK1"/>
      <w:bookmarkStart w:id="489" w:name="OLE_LINK2"/>
      <w:r>
        <w:rPr>
          <w:rFonts w:hint="eastAsia" w:ascii="仿宋" w:hAnsi="仿宋" w:eastAsia="仿宋" w:cs="仿宋"/>
          <w:bCs/>
          <w:color w:val="000000"/>
          <w:sz w:val="28"/>
          <w:szCs w:val="28"/>
        </w:rPr>
        <w:t>自行拟定格式</w:t>
      </w:r>
      <w:bookmarkEnd w:id="488"/>
      <w:bookmarkEnd w:id="489"/>
      <w:r>
        <w:rPr>
          <w:rFonts w:hint="eastAsia" w:ascii="仿宋" w:hAnsi="仿宋" w:eastAsia="仿宋" w:cs="仿宋"/>
          <w:bCs/>
          <w:color w:val="000000"/>
          <w:sz w:val="28"/>
          <w:szCs w:val="28"/>
        </w:rPr>
        <w:t>。</w:t>
      </w:r>
    </w:p>
    <w:p w14:paraId="6B0C16A8">
      <w:pPr>
        <w:pStyle w:val="237"/>
        <w:spacing w:before="166" w:line="360" w:lineRule="auto"/>
        <w:rPr>
          <w:rFonts w:hint="eastAsia" w:ascii="仿宋" w:hAnsi="仿宋" w:eastAsia="仿宋" w:cs="仿宋"/>
        </w:rPr>
      </w:pPr>
    </w:p>
    <w:p w14:paraId="107E26E1">
      <w:pPr>
        <w:pStyle w:val="237"/>
        <w:spacing w:before="166" w:line="360" w:lineRule="auto"/>
        <w:rPr>
          <w:rFonts w:hint="eastAsia" w:ascii="仿宋" w:hAnsi="仿宋" w:eastAsia="仿宋" w:cs="仿宋"/>
        </w:rPr>
      </w:pPr>
    </w:p>
    <w:p w14:paraId="32C27400">
      <w:pPr>
        <w:pStyle w:val="237"/>
        <w:spacing w:before="166" w:line="360" w:lineRule="auto"/>
        <w:rPr>
          <w:rFonts w:hint="eastAsia" w:ascii="仿宋" w:hAnsi="仿宋" w:eastAsia="仿宋" w:cs="仿宋"/>
        </w:rPr>
      </w:pPr>
    </w:p>
    <w:p w14:paraId="3A8E3ABF">
      <w:pPr>
        <w:pStyle w:val="237"/>
        <w:spacing w:before="166" w:line="360" w:lineRule="auto"/>
        <w:rPr>
          <w:rFonts w:hint="eastAsia" w:ascii="仿宋" w:hAnsi="仿宋" w:eastAsia="仿宋" w:cs="仿宋"/>
        </w:rPr>
      </w:pPr>
    </w:p>
    <w:p w14:paraId="642BF4CE">
      <w:pPr>
        <w:spacing w:before="166" w:line="500" w:lineRule="exact"/>
        <w:ind w:firstLine="3920"/>
        <w:rPr>
          <w:rFonts w:hint="eastAsia" w:ascii="仿宋" w:hAnsi="仿宋" w:eastAsia="仿宋" w:cs="仿宋"/>
          <w:sz w:val="28"/>
          <w:szCs w:val="28"/>
        </w:rPr>
      </w:pPr>
      <w:r>
        <w:rPr>
          <w:rFonts w:hint="eastAsia" w:ascii="仿宋" w:hAnsi="仿宋" w:eastAsia="仿宋" w:cs="仿宋"/>
          <w:sz w:val="28"/>
          <w:szCs w:val="28"/>
        </w:rPr>
        <w:t>投标人名称(盖章)：</w:t>
      </w:r>
    </w:p>
    <w:p w14:paraId="7BD24029">
      <w:pPr>
        <w:spacing w:before="166" w:line="500" w:lineRule="exact"/>
        <w:ind w:firstLine="3920"/>
        <w:rPr>
          <w:rFonts w:hint="eastAsia" w:ascii="仿宋" w:hAnsi="仿宋" w:eastAsia="仿宋" w:cs="仿宋"/>
          <w:sz w:val="28"/>
          <w:szCs w:val="28"/>
          <w:u w:val="single"/>
        </w:rPr>
      </w:pPr>
      <w:r>
        <w:rPr>
          <w:rFonts w:hint="eastAsia" w:ascii="仿宋" w:hAnsi="仿宋" w:eastAsia="仿宋" w:cs="仿宋"/>
          <w:sz w:val="28"/>
          <w:szCs w:val="28"/>
        </w:rPr>
        <w:t>法定代表人 (签字或签章)：</w:t>
      </w:r>
    </w:p>
    <w:p w14:paraId="0E9C3D3A">
      <w:pPr>
        <w:spacing w:before="166" w:line="500" w:lineRule="exact"/>
        <w:ind w:firstLine="3920"/>
        <w:rPr>
          <w:rFonts w:hint="eastAsia" w:ascii="仿宋" w:hAnsi="仿宋" w:eastAsia="仿宋" w:cs="仿宋"/>
          <w:sz w:val="28"/>
          <w:szCs w:val="28"/>
        </w:rPr>
      </w:pPr>
      <w:r>
        <w:rPr>
          <w:rFonts w:hint="eastAsia" w:ascii="仿宋" w:hAnsi="仿宋" w:eastAsia="仿宋" w:cs="仿宋"/>
          <w:sz w:val="28"/>
          <w:szCs w:val="28"/>
        </w:rPr>
        <w:t>日期：年月日</w:t>
      </w:r>
    </w:p>
    <w:p w14:paraId="6A5B71E5">
      <w:pPr>
        <w:widowControl/>
        <w:spacing w:line="500" w:lineRule="exact"/>
        <w:jc w:val="left"/>
        <w:rPr>
          <w:rFonts w:hint="eastAsia" w:ascii="仿宋" w:hAnsi="仿宋" w:eastAsia="仿宋" w:cs="仿宋"/>
          <w:b/>
          <w:sz w:val="32"/>
          <w:szCs w:val="32"/>
        </w:rPr>
      </w:pPr>
    </w:p>
    <w:p w14:paraId="79A25A2A">
      <w:pPr>
        <w:widowControl/>
        <w:spacing w:line="500" w:lineRule="exact"/>
        <w:jc w:val="left"/>
        <w:rPr>
          <w:rFonts w:hint="eastAsia" w:ascii="仿宋" w:hAnsi="仿宋" w:eastAsia="仿宋" w:cs="仿宋"/>
          <w:b/>
          <w:sz w:val="32"/>
          <w:szCs w:val="32"/>
        </w:rPr>
      </w:pPr>
    </w:p>
    <w:p w14:paraId="22087374">
      <w:pPr>
        <w:widowControl/>
        <w:spacing w:line="500" w:lineRule="exact"/>
        <w:jc w:val="left"/>
        <w:rPr>
          <w:rFonts w:hint="eastAsia" w:ascii="仿宋" w:hAnsi="仿宋" w:eastAsia="仿宋" w:cs="仿宋"/>
          <w:b/>
          <w:sz w:val="32"/>
          <w:szCs w:val="32"/>
        </w:rPr>
      </w:pPr>
    </w:p>
    <w:p w14:paraId="4C9DB4E5">
      <w:pPr>
        <w:widowControl/>
        <w:spacing w:line="500" w:lineRule="exact"/>
        <w:jc w:val="left"/>
        <w:rPr>
          <w:rFonts w:hint="eastAsia" w:ascii="仿宋" w:hAnsi="仿宋" w:eastAsia="仿宋" w:cs="仿宋"/>
          <w:b/>
          <w:sz w:val="32"/>
          <w:szCs w:val="32"/>
        </w:rPr>
      </w:pPr>
    </w:p>
    <w:p w14:paraId="6C90439A">
      <w:pPr>
        <w:widowControl/>
        <w:spacing w:line="500" w:lineRule="exact"/>
        <w:jc w:val="left"/>
        <w:rPr>
          <w:rFonts w:hint="eastAsia" w:ascii="仿宋" w:hAnsi="仿宋" w:eastAsia="仿宋" w:cs="仿宋"/>
          <w:b/>
          <w:sz w:val="32"/>
          <w:szCs w:val="32"/>
        </w:rPr>
      </w:pPr>
    </w:p>
    <w:p w14:paraId="12DA5FFF">
      <w:pPr>
        <w:widowControl/>
        <w:spacing w:line="500" w:lineRule="exact"/>
        <w:jc w:val="left"/>
        <w:rPr>
          <w:rFonts w:hint="eastAsia" w:ascii="仿宋" w:hAnsi="仿宋" w:eastAsia="仿宋" w:cs="仿宋"/>
          <w:b/>
          <w:sz w:val="32"/>
          <w:szCs w:val="32"/>
        </w:rPr>
      </w:pPr>
    </w:p>
    <w:p w14:paraId="77EA9007">
      <w:pPr>
        <w:widowControl/>
        <w:spacing w:line="500" w:lineRule="exact"/>
        <w:jc w:val="left"/>
        <w:rPr>
          <w:rFonts w:hint="eastAsia" w:ascii="仿宋" w:hAnsi="仿宋" w:eastAsia="仿宋" w:cs="仿宋"/>
          <w:b/>
          <w:sz w:val="32"/>
          <w:szCs w:val="32"/>
        </w:rPr>
      </w:pPr>
    </w:p>
    <w:p w14:paraId="45212F7E">
      <w:pPr>
        <w:widowControl/>
        <w:spacing w:line="500" w:lineRule="exact"/>
        <w:jc w:val="left"/>
        <w:rPr>
          <w:rFonts w:hint="eastAsia" w:ascii="仿宋" w:hAnsi="仿宋" w:eastAsia="仿宋" w:cs="仿宋"/>
          <w:b/>
          <w:sz w:val="32"/>
          <w:szCs w:val="32"/>
        </w:rPr>
      </w:pPr>
    </w:p>
    <w:p w14:paraId="518DE862">
      <w:pPr>
        <w:widowControl/>
        <w:spacing w:line="500" w:lineRule="exact"/>
        <w:jc w:val="left"/>
        <w:rPr>
          <w:rFonts w:hint="eastAsia" w:ascii="仿宋" w:hAnsi="仿宋" w:eastAsia="仿宋" w:cs="仿宋"/>
          <w:b/>
          <w:sz w:val="32"/>
          <w:szCs w:val="32"/>
        </w:rPr>
      </w:pPr>
    </w:p>
    <w:p w14:paraId="78B84B78">
      <w:pPr>
        <w:widowControl/>
        <w:spacing w:line="500" w:lineRule="exact"/>
        <w:jc w:val="left"/>
        <w:rPr>
          <w:rFonts w:hint="eastAsia" w:ascii="仿宋" w:hAnsi="仿宋" w:eastAsia="仿宋" w:cs="仿宋"/>
          <w:b/>
          <w:sz w:val="32"/>
          <w:szCs w:val="32"/>
        </w:rPr>
      </w:pPr>
    </w:p>
    <w:p w14:paraId="515DEFB2">
      <w:pPr>
        <w:widowControl/>
        <w:spacing w:line="500" w:lineRule="exact"/>
        <w:jc w:val="left"/>
        <w:rPr>
          <w:rFonts w:hint="eastAsia" w:ascii="仿宋" w:hAnsi="仿宋" w:eastAsia="仿宋" w:cs="仿宋"/>
          <w:b/>
          <w:sz w:val="32"/>
          <w:szCs w:val="32"/>
        </w:rPr>
      </w:pPr>
    </w:p>
    <w:p w14:paraId="4BDAB9FE">
      <w:pPr>
        <w:widowControl/>
        <w:spacing w:line="500" w:lineRule="exact"/>
        <w:jc w:val="left"/>
        <w:rPr>
          <w:rFonts w:hint="eastAsia" w:ascii="仿宋" w:hAnsi="仿宋" w:eastAsia="仿宋" w:cs="仿宋"/>
          <w:b/>
          <w:sz w:val="32"/>
          <w:szCs w:val="32"/>
        </w:rPr>
      </w:pPr>
    </w:p>
    <w:p w14:paraId="5BD461E5">
      <w:pPr>
        <w:widowControl/>
        <w:spacing w:line="500" w:lineRule="exact"/>
        <w:jc w:val="left"/>
        <w:rPr>
          <w:rFonts w:hint="eastAsia" w:ascii="仿宋" w:hAnsi="仿宋" w:eastAsia="仿宋" w:cs="仿宋"/>
          <w:b/>
          <w:sz w:val="32"/>
          <w:szCs w:val="32"/>
        </w:rPr>
      </w:pPr>
      <w:r>
        <w:rPr>
          <w:rFonts w:hint="eastAsia" w:ascii="仿宋" w:hAnsi="仿宋" w:eastAsia="仿宋" w:cs="仿宋"/>
          <w:b/>
          <w:sz w:val="32"/>
          <w:szCs w:val="32"/>
        </w:rPr>
        <w:t>3.5投标人资格条件证明文件</w:t>
      </w:r>
    </w:p>
    <w:p w14:paraId="1D10EF26">
      <w:pPr>
        <w:pStyle w:val="228"/>
        <w:spacing w:line="500" w:lineRule="exact"/>
        <w:rPr>
          <w:rFonts w:hint="eastAsia" w:ascii="仿宋" w:hAnsi="仿宋" w:eastAsia="仿宋" w:cs="仿宋"/>
          <w:b/>
          <w:sz w:val="28"/>
          <w:szCs w:val="28"/>
        </w:rPr>
      </w:pPr>
      <w:r>
        <w:rPr>
          <w:rFonts w:hint="eastAsia" w:ascii="仿宋" w:hAnsi="仿宋" w:eastAsia="仿宋" w:cs="仿宋"/>
          <w:b/>
          <w:sz w:val="28"/>
          <w:szCs w:val="28"/>
        </w:rPr>
        <w:t>（1）投标人基本资格条件承诺函</w:t>
      </w:r>
    </w:p>
    <w:p w14:paraId="13D87877">
      <w:pPr>
        <w:pStyle w:val="228"/>
        <w:spacing w:line="500" w:lineRule="exact"/>
        <w:jc w:val="center"/>
        <w:rPr>
          <w:rFonts w:hint="eastAsia" w:ascii="仿宋" w:hAnsi="仿宋" w:eastAsia="仿宋" w:cs="仿宋"/>
          <w:b/>
          <w:sz w:val="28"/>
          <w:szCs w:val="28"/>
        </w:rPr>
      </w:pPr>
      <w:bookmarkStart w:id="490" w:name="OLE_LINK101"/>
      <w:bookmarkStart w:id="491" w:name="OLE_LINK100"/>
      <w:r>
        <w:rPr>
          <w:rFonts w:hint="eastAsia" w:ascii="仿宋" w:hAnsi="仿宋" w:eastAsia="仿宋" w:cs="仿宋"/>
          <w:b/>
          <w:sz w:val="28"/>
          <w:szCs w:val="28"/>
        </w:rPr>
        <w:t>投标人基本资格条件承诺函</w:t>
      </w:r>
    </w:p>
    <w:p w14:paraId="22CA61C3">
      <w:pPr>
        <w:spacing w:line="500" w:lineRule="exact"/>
        <w:ind w:firstLine="560"/>
        <w:rPr>
          <w:rFonts w:hint="eastAsia" w:ascii="仿宋" w:hAnsi="仿宋" w:eastAsia="仿宋" w:cs="仿宋"/>
          <w:sz w:val="28"/>
          <w:szCs w:val="28"/>
        </w:rPr>
      </w:pPr>
      <w:r>
        <w:rPr>
          <w:rFonts w:hint="eastAsia" w:ascii="仿宋" w:hAnsi="仿宋" w:eastAsia="仿宋" w:cs="仿宋"/>
          <w:sz w:val="28"/>
          <w:szCs w:val="28"/>
        </w:rPr>
        <w:t>一、按照《政府采购法》第二十二条规定的投标人基本资格条件，我公司郑重承诺如下：</w:t>
      </w:r>
    </w:p>
    <w:p w14:paraId="1556EC42">
      <w:pPr>
        <w:pStyle w:val="228"/>
        <w:spacing w:line="500" w:lineRule="exact"/>
        <w:ind w:firstLine="560"/>
        <w:rPr>
          <w:rFonts w:hint="eastAsia" w:ascii="仿宋" w:hAnsi="仿宋" w:eastAsia="仿宋" w:cs="仿宋"/>
          <w:sz w:val="28"/>
          <w:szCs w:val="28"/>
        </w:rPr>
      </w:pPr>
      <w:r>
        <w:rPr>
          <w:rFonts w:hint="eastAsia" w:ascii="仿宋" w:hAnsi="仿宋" w:eastAsia="仿宋" w:cs="仿宋"/>
          <w:sz w:val="28"/>
          <w:szCs w:val="28"/>
        </w:rPr>
        <w:t>1.我公司具有独立承担民事责任的能力；</w:t>
      </w:r>
    </w:p>
    <w:p w14:paraId="201319F4">
      <w:pPr>
        <w:pStyle w:val="228"/>
        <w:spacing w:line="500" w:lineRule="exact"/>
        <w:ind w:firstLine="560"/>
        <w:rPr>
          <w:rFonts w:hint="eastAsia" w:ascii="仿宋" w:hAnsi="仿宋" w:eastAsia="仿宋" w:cs="仿宋"/>
          <w:sz w:val="28"/>
          <w:szCs w:val="28"/>
        </w:rPr>
      </w:pPr>
      <w:r>
        <w:rPr>
          <w:rFonts w:hint="eastAsia" w:ascii="仿宋" w:hAnsi="仿宋" w:eastAsia="仿宋" w:cs="仿宋"/>
          <w:sz w:val="28"/>
          <w:szCs w:val="28"/>
        </w:rPr>
        <w:t>2.我公司具有良好的商业信誉和健全的财务会计制度；</w:t>
      </w:r>
    </w:p>
    <w:p w14:paraId="56C23987">
      <w:pPr>
        <w:pStyle w:val="228"/>
        <w:spacing w:line="500" w:lineRule="exact"/>
        <w:ind w:firstLine="560"/>
        <w:rPr>
          <w:rFonts w:hint="eastAsia" w:ascii="仿宋" w:hAnsi="仿宋" w:eastAsia="仿宋" w:cs="仿宋"/>
          <w:sz w:val="28"/>
          <w:szCs w:val="28"/>
        </w:rPr>
      </w:pPr>
      <w:r>
        <w:rPr>
          <w:rFonts w:hint="eastAsia" w:ascii="仿宋" w:hAnsi="仿宋" w:eastAsia="仿宋" w:cs="仿宋"/>
          <w:sz w:val="28"/>
          <w:szCs w:val="28"/>
        </w:rPr>
        <w:t>3.我公司具有履行合同所必须的设备和专业技术能力；</w:t>
      </w:r>
    </w:p>
    <w:p w14:paraId="0E9A72D5">
      <w:pPr>
        <w:pStyle w:val="228"/>
        <w:spacing w:line="500" w:lineRule="exact"/>
        <w:ind w:firstLine="560"/>
        <w:rPr>
          <w:rFonts w:hint="eastAsia" w:ascii="仿宋" w:hAnsi="仿宋" w:eastAsia="仿宋" w:cs="仿宋"/>
          <w:sz w:val="28"/>
          <w:szCs w:val="28"/>
        </w:rPr>
      </w:pPr>
      <w:r>
        <w:rPr>
          <w:rFonts w:hint="eastAsia" w:ascii="仿宋" w:hAnsi="仿宋" w:eastAsia="仿宋" w:cs="仿宋"/>
          <w:sz w:val="28"/>
          <w:szCs w:val="28"/>
        </w:rPr>
        <w:t>4.我公司具有依法缴纳税收和社会保障资金的良好记录；</w:t>
      </w:r>
    </w:p>
    <w:p w14:paraId="6B40AC39">
      <w:pPr>
        <w:pStyle w:val="228"/>
        <w:spacing w:line="500" w:lineRule="exact"/>
        <w:ind w:firstLine="560"/>
        <w:rPr>
          <w:rFonts w:hint="eastAsia" w:ascii="仿宋" w:hAnsi="仿宋" w:eastAsia="仿宋" w:cs="仿宋"/>
          <w:sz w:val="28"/>
          <w:szCs w:val="28"/>
        </w:rPr>
      </w:pPr>
      <w:r>
        <w:rPr>
          <w:rFonts w:hint="eastAsia" w:ascii="仿宋" w:hAnsi="仿宋" w:eastAsia="仿宋" w:cs="仿宋"/>
          <w:sz w:val="28"/>
          <w:szCs w:val="28"/>
        </w:rPr>
        <w:t>5.我公司参加政府采购活动前三年内，在经营活动中没有重大违法记录；</w:t>
      </w:r>
    </w:p>
    <w:p w14:paraId="11F54B50">
      <w:pPr>
        <w:pStyle w:val="228"/>
        <w:spacing w:line="500" w:lineRule="exact"/>
        <w:ind w:firstLine="560"/>
        <w:rPr>
          <w:rFonts w:hint="eastAsia" w:ascii="仿宋" w:hAnsi="仿宋" w:eastAsia="仿宋" w:cs="仿宋"/>
          <w:sz w:val="28"/>
          <w:szCs w:val="28"/>
          <w:shd w:val="clear" w:color="auto" w:fill="FFFFFF"/>
        </w:rPr>
      </w:pPr>
      <w:r>
        <w:rPr>
          <w:rFonts w:hint="eastAsia" w:ascii="仿宋" w:hAnsi="仿宋" w:eastAsia="仿宋" w:cs="仿宋"/>
          <w:sz w:val="28"/>
          <w:szCs w:val="28"/>
        </w:rPr>
        <w:t>6.我公司未列入在信用中国网站（www.creditchina.gov.cn）“失信被执行人”、“重大税收违法案件当事人名单”中，也未列入中国政府采购网（www.ccgp.gov.cn）“政府采购严重违法失信行为记录名单”中。</w:t>
      </w:r>
    </w:p>
    <w:p w14:paraId="64B18621">
      <w:pPr>
        <w:pStyle w:val="228"/>
        <w:spacing w:line="500" w:lineRule="exact"/>
        <w:ind w:firstLine="560"/>
        <w:rPr>
          <w:rFonts w:hint="eastAsia" w:ascii="仿宋" w:hAnsi="仿宋" w:eastAsia="仿宋" w:cs="仿宋"/>
          <w:sz w:val="28"/>
          <w:szCs w:val="28"/>
        </w:rPr>
      </w:pPr>
      <w:r>
        <w:rPr>
          <w:rFonts w:hint="eastAsia" w:ascii="仿宋" w:hAnsi="仿宋" w:eastAsia="仿宋" w:cs="仿宋"/>
          <w:sz w:val="28"/>
          <w:szCs w:val="28"/>
          <w:shd w:val="clear" w:color="auto" w:fill="FFFFFF"/>
        </w:rPr>
        <w:t>二、</w:t>
      </w:r>
      <w:r>
        <w:rPr>
          <w:rFonts w:hint="eastAsia" w:ascii="仿宋" w:hAnsi="仿宋" w:eastAsia="仿宋" w:cs="仿宋"/>
          <w:sz w:val="28"/>
          <w:szCs w:val="28"/>
        </w:rPr>
        <w:t>我公司承诺：在本次投标过程中，我公司不存在本项目招标文件第二章第1.4.3条所列情形之一。</w:t>
      </w:r>
    </w:p>
    <w:p w14:paraId="5439515C">
      <w:pPr>
        <w:spacing w:before="166" w:line="500" w:lineRule="exact"/>
        <w:ind w:firstLine="3920"/>
        <w:rPr>
          <w:rFonts w:hint="eastAsia" w:ascii="仿宋" w:hAnsi="仿宋" w:eastAsia="仿宋" w:cs="仿宋"/>
          <w:sz w:val="28"/>
          <w:szCs w:val="28"/>
        </w:rPr>
      </w:pPr>
    </w:p>
    <w:p w14:paraId="619CDB1C">
      <w:pPr>
        <w:spacing w:before="166" w:line="500" w:lineRule="exact"/>
        <w:ind w:firstLine="3920"/>
        <w:rPr>
          <w:rFonts w:hint="eastAsia" w:ascii="仿宋" w:hAnsi="仿宋" w:eastAsia="仿宋" w:cs="仿宋"/>
          <w:sz w:val="28"/>
          <w:szCs w:val="28"/>
        </w:rPr>
      </w:pPr>
      <w:r>
        <w:rPr>
          <w:rFonts w:hint="eastAsia" w:ascii="仿宋" w:hAnsi="仿宋" w:eastAsia="仿宋" w:cs="仿宋"/>
          <w:sz w:val="28"/>
          <w:szCs w:val="28"/>
        </w:rPr>
        <w:t>投标人名称(盖章)：</w:t>
      </w:r>
    </w:p>
    <w:p w14:paraId="0B10B1AD">
      <w:pPr>
        <w:spacing w:before="166" w:line="500" w:lineRule="exact"/>
        <w:ind w:firstLine="3920"/>
        <w:rPr>
          <w:rFonts w:hint="eastAsia" w:ascii="仿宋" w:hAnsi="仿宋" w:eastAsia="仿宋" w:cs="仿宋"/>
          <w:sz w:val="28"/>
          <w:szCs w:val="28"/>
          <w:u w:val="single"/>
        </w:rPr>
      </w:pPr>
      <w:r>
        <w:rPr>
          <w:rFonts w:hint="eastAsia" w:ascii="仿宋" w:hAnsi="仿宋" w:eastAsia="仿宋" w:cs="仿宋"/>
          <w:sz w:val="28"/>
          <w:szCs w:val="28"/>
        </w:rPr>
        <w:t>法定代表人 (签字或签章)：</w:t>
      </w:r>
    </w:p>
    <w:p w14:paraId="1EDEAC1A">
      <w:pPr>
        <w:spacing w:before="166" w:line="500" w:lineRule="exact"/>
        <w:ind w:firstLine="3920"/>
        <w:rPr>
          <w:rFonts w:hint="eastAsia" w:ascii="仿宋" w:hAnsi="仿宋" w:eastAsia="仿宋" w:cs="仿宋"/>
          <w:b/>
          <w:sz w:val="28"/>
          <w:szCs w:val="28"/>
        </w:rPr>
      </w:pPr>
      <w:r>
        <w:rPr>
          <w:rFonts w:hint="eastAsia" w:ascii="仿宋" w:hAnsi="仿宋" w:eastAsia="仿宋" w:cs="仿宋"/>
          <w:sz w:val="28"/>
          <w:szCs w:val="28"/>
        </w:rPr>
        <w:t>日期：年月日</w:t>
      </w:r>
      <w:bookmarkEnd w:id="490"/>
      <w:bookmarkEnd w:id="491"/>
    </w:p>
    <w:p w14:paraId="49C079F1">
      <w:pPr>
        <w:pStyle w:val="228"/>
        <w:spacing w:line="500" w:lineRule="exact"/>
        <w:rPr>
          <w:rFonts w:hint="eastAsia" w:ascii="仿宋" w:hAnsi="仿宋" w:eastAsia="仿宋" w:cs="仿宋"/>
          <w:b/>
          <w:sz w:val="28"/>
          <w:szCs w:val="28"/>
        </w:rPr>
      </w:pPr>
      <w:r>
        <w:rPr>
          <w:rFonts w:hint="eastAsia" w:ascii="仿宋" w:hAnsi="仿宋" w:eastAsia="仿宋" w:cs="仿宋"/>
          <w:b/>
          <w:sz w:val="28"/>
          <w:szCs w:val="28"/>
        </w:rPr>
        <w:t>（2）招标文件要求的其他资格条件及证明材料</w:t>
      </w:r>
    </w:p>
    <w:p w14:paraId="5ACF4F3F">
      <w:pPr>
        <w:pStyle w:val="228"/>
        <w:spacing w:line="500" w:lineRule="exact"/>
        <w:ind w:firstLine="560"/>
        <w:rPr>
          <w:rFonts w:hint="eastAsia" w:ascii="仿宋" w:hAnsi="仿宋" w:eastAsia="仿宋" w:cs="仿宋"/>
          <w:sz w:val="28"/>
          <w:szCs w:val="28"/>
        </w:rPr>
      </w:pPr>
      <w:r>
        <w:rPr>
          <w:rFonts w:hint="eastAsia" w:ascii="仿宋" w:hAnsi="仿宋" w:eastAsia="仿宋" w:cs="仿宋"/>
          <w:sz w:val="28"/>
          <w:szCs w:val="28"/>
        </w:rPr>
        <w:t>1.具有有效的营业执照（附证书的扫描件）；</w:t>
      </w:r>
    </w:p>
    <w:p w14:paraId="733A2378">
      <w:pPr>
        <w:pStyle w:val="228"/>
        <w:spacing w:line="500" w:lineRule="exact"/>
        <w:ind w:firstLine="560"/>
        <w:rPr>
          <w:rFonts w:hint="eastAsia" w:ascii="仿宋" w:hAnsi="仿宋" w:eastAsia="仿宋" w:cs="仿宋"/>
          <w:sz w:val="28"/>
          <w:szCs w:val="28"/>
          <w:lang w:eastAsia="zh-CN"/>
        </w:rPr>
      </w:pPr>
      <w:r>
        <w:rPr>
          <w:rFonts w:hint="eastAsia" w:ascii="仿宋" w:hAnsi="仿宋" w:eastAsia="仿宋" w:cs="仿宋"/>
          <w:sz w:val="28"/>
          <w:szCs w:val="28"/>
        </w:rPr>
        <w:t>2.中小企业声明函等（参考格式见附件）</w:t>
      </w:r>
      <w:r>
        <w:rPr>
          <w:rFonts w:hint="eastAsia" w:ascii="仿宋" w:hAnsi="仿宋" w:eastAsia="仿宋" w:cs="仿宋"/>
          <w:sz w:val="28"/>
          <w:szCs w:val="28"/>
          <w:lang w:eastAsia="zh-CN"/>
        </w:rPr>
        <w:t>；</w:t>
      </w:r>
    </w:p>
    <w:p w14:paraId="0900F086">
      <w:pPr>
        <w:pStyle w:val="228"/>
        <w:spacing w:line="500" w:lineRule="exact"/>
        <w:ind w:firstLine="560"/>
        <w:rPr>
          <w:rFonts w:hint="eastAsia" w:ascii="仿宋" w:hAnsi="仿宋" w:eastAsia="仿宋" w:cs="仿宋"/>
          <w:b/>
          <w:sz w:val="28"/>
          <w:szCs w:val="28"/>
        </w:rPr>
      </w:pPr>
      <w:r>
        <w:rPr>
          <w:rFonts w:hint="eastAsia" w:ascii="仿宋" w:hAnsi="仿宋" w:eastAsia="仿宋" w:cs="仿宋"/>
          <w:sz w:val="28"/>
          <w:szCs w:val="28"/>
          <w:lang w:val="en-US" w:eastAsia="zh-CN"/>
        </w:rPr>
        <w:t>3.本项目的特定资格要求（提供相关证书扫描件并加盖投标人公章）。</w:t>
      </w:r>
    </w:p>
    <w:p w14:paraId="1F0D6064">
      <w:pPr>
        <w:widowControl/>
        <w:jc w:val="left"/>
        <w:rPr>
          <w:rFonts w:hint="eastAsia" w:ascii="仿宋" w:hAnsi="仿宋" w:eastAsia="仿宋" w:cs="仿宋"/>
          <w:sz w:val="30"/>
          <w:szCs w:val="30"/>
        </w:rPr>
      </w:pPr>
      <w:r>
        <w:rPr>
          <w:rFonts w:hint="eastAsia" w:ascii="仿宋" w:hAnsi="仿宋" w:eastAsia="仿宋" w:cs="仿宋"/>
          <w:b/>
          <w:sz w:val="30"/>
          <w:szCs w:val="30"/>
        </w:rPr>
        <w:br w:type="page" w:clear="all"/>
      </w:r>
      <w:r>
        <w:rPr>
          <w:rFonts w:hint="eastAsia" w:ascii="仿宋" w:hAnsi="仿宋" w:eastAsia="仿宋" w:cs="仿宋"/>
          <w:b/>
          <w:sz w:val="30"/>
          <w:szCs w:val="30"/>
        </w:rPr>
        <w:t>附件：中小企业声明函、监狱企业证明、残疾人福利性单位声明函格式</w:t>
      </w:r>
    </w:p>
    <w:p w14:paraId="11E61413">
      <w:pPr>
        <w:jc w:val="center"/>
        <w:rPr>
          <w:rFonts w:hint="eastAsia" w:ascii="仿宋" w:hAnsi="仿宋" w:eastAsia="仿宋" w:cs="仿宋"/>
          <w:b/>
          <w:sz w:val="28"/>
          <w:szCs w:val="28"/>
        </w:rPr>
      </w:pPr>
    </w:p>
    <w:p w14:paraId="60792A95">
      <w:pPr>
        <w:jc w:val="center"/>
        <w:rPr>
          <w:rFonts w:hint="eastAsia" w:ascii="仿宋" w:hAnsi="仿宋" w:eastAsia="仿宋" w:cs="仿宋"/>
          <w:b/>
          <w:sz w:val="36"/>
          <w:szCs w:val="28"/>
        </w:rPr>
      </w:pPr>
      <w:bookmarkStart w:id="492" w:name="OLE_LINK102"/>
      <w:bookmarkStart w:id="493" w:name="OLE_LINK103"/>
      <w:r>
        <w:rPr>
          <w:rFonts w:hint="eastAsia" w:ascii="仿宋" w:hAnsi="仿宋" w:eastAsia="仿宋" w:cs="仿宋"/>
          <w:b/>
          <w:sz w:val="36"/>
          <w:szCs w:val="28"/>
        </w:rPr>
        <w:t>中小企业声明函（服务）</w:t>
      </w:r>
    </w:p>
    <w:p w14:paraId="0630ABDA">
      <w:pPr>
        <w:spacing w:line="500" w:lineRule="exact"/>
        <w:ind w:firstLine="566"/>
        <w:rPr>
          <w:rFonts w:hint="eastAsia" w:ascii="仿宋" w:hAnsi="仿宋" w:eastAsia="仿宋" w:cs="仿宋"/>
          <w:sz w:val="28"/>
          <w:szCs w:val="28"/>
        </w:rPr>
      </w:pPr>
      <w:r>
        <w:rPr>
          <w:rFonts w:hint="eastAsia" w:ascii="仿宋" w:hAnsi="仿宋" w:eastAsia="仿宋" w:cs="仿宋"/>
          <w:sz w:val="28"/>
          <w:szCs w:val="28"/>
        </w:rPr>
        <w:t>本公司（联合体）郑重声明，根据《政府采购促进中小企业发展管理办法》（财库﹝2020﹞46 号）的规定，本公司（联合体）参加</w:t>
      </w:r>
      <w:r>
        <w:rPr>
          <w:rFonts w:hint="eastAsia" w:ascii="仿宋" w:hAnsi="仿宋" w:eastAsia="仿宋" w:cs="仿宋"/>
          <w:sz w:val="28"/>
          <w:szCs w:val="28"/>
          <w:u w:val="single"/>
        </w:rPr>
        <w:t>（单位名称）</w:t>
      </w:r>
      <w:r>
        <w:rPr>
          <w:rFonts w:hint="eastAsia" w:ascii="仿宋" w:hAnsi="仿宋" w:eastAsia="仿宋" w:cs="仿宋"/>
          <w:sz w:val="28"/>
          <w:szCs w:val="28"/>
        </w:rPr>
        <w:t>的</w:t>
      </w:r>
      <w:r>
        <w:rPr>
          <w:rFonts w:hint="eastAsia" w:ascii="仿宋" w:hAnsi="仿宋" w:eastAsia="仿宋" w:cs="仿宋"/>
          <w:sz w:val="28"/>
          <w:szCs w:val="28"/>
          <w:u w:val="single"/>
        </w:rPr>
        <w:t>（项目名称）</w:t>
      </w:r>
      <w:r>
        <w:rPr>
          <w:rFonts w:hint="eastAsia" w:ascii="仿宋" w:hAnsi="仿宋" w:eastAsia="仿宋" w:cs="仿宋"/>
          <w:sz w:val="28"/>
          <w:szCs w:val="28"/>
        </w:rPr>
        <w:t>采购活动，提供的服务全部由符合政策要求的中小企业提供。相关企业（含联合体中的中小企业、签订分包意向协议的中小企业）的具体情况如下：</w:t>
      </w:r>
    </w:p>
    <w:p w14:paraId="62B0224C">
      <w:pPr>
        <w:spacing w:line="500" w:lineRule="exact"/>
        <w:ind w:firstLine="566"/>
        <w:rPr>
          <w:rFonts w:hint="eastAsia" w:ascii="仿宋" w:hAnsi="仿宋" w:eastAsia="仿宋" w:cs="仿宋"/>
          <w:sz w:val="28"/>
          <w:szCs w:val="28"/>
        </w:rPr>
      </w:pPr>
      <w:r>
        <w:rPr>
          <w:rFonts w:hint="eastAsia" w:ascii="仿宋" w:hAnsi="仿宋" w:eastAsia="仿宋" w:cs="仿宋"/>
          <w:sz w:val="28"/>
          <w:szCs w:val="28"/>
        </w:rPr>
        <w:t xml:space="preserve">1. </w:t>
      </w:r>
      <w:r>
        <w:rPr>
          <w:rFonts w:hint="eastAsia" w:ascii="仿宋" w:hAnsi="仿宋" w:eastAsia="仿宋" w:cs="仿宋"/>
          <w:sz w:val="28"/>
          <w:szCs w:val="28"/>
          <w:u w:val="single"/>
        </w:rPr>
        <w:t xml:space="preserve">（标的名称）    </w:t>
      </w:r>
      <w:r>
        <w:rPr>
          <w:rFonts w:hint="eastAsia" w:ascii="仿宋" w:hAnsi="仿宋" w:eastAsia="仿宋" w:cs="仿宋"/>
          <w:sz w:val="28"/>
          <w:szCs w:val="28"/>
        </w:rPr>
        <w:t xml:space="preserve"> ，属于</w:t>
      </w:r>
      <w:r>
        <w:rPr>
          <w:rFonts w:hint="eastAsia" w:ascii="仿宋" w:hAnsi="仿宋" w:eastAsia="仿宋" w:cs="仿宋"/>
          <w:sz w:val="28"/>
          <w:szCs w:val="28"/>
          <w:u w:val="single"/>
        </w:rPr>
        <w:t xml:space="preserve">  （采购文件中明确的所属行业） </w:t>
      </w:r>
      <w:r>
        <w:rPr>
          <w:rFonts w:hint="eastAsia" w:ascii="仿宋" w:hAnsi="仿宋" w:eastAsia="仿宋" w:cs="仿宋"/>
          <w:sz w:val="28"/>
          <w:szCs w:val="28"/>
        </w:rPr>
        <w:t>；承接企业为</w:t>
      </w:r>
      <w:r>
        <w:rPr>
          <w:rFonts w:hint="eastAsia" w:ascii="仿宋" w:hAnsi="仿宋" w:eastAsia="仿宋" w:cs="仿宋"/>
          <w:sz w:val="28"/>
          <w:szCs w:val="28"/>
          <w:u w:val="single"/>
        </w:rPr>
        <w:t xml:space="preserve"> （企业名称）</w:t>
      </w:r>
      <w:r>
        <w:rPr>
          <w:rFonts w:hint="eastAsia" w:ascii="仿宋" w:hAnsi="仿宋" w:eastAsia="仿宋" w:cs="仿宋"/>
          <w:sz w:val="28"/>
          <w:szCs w:val="28"/>
        </w:rPr>
        <w:t>，从业人员</w:t>
      </w:r>
      <w:r>
        <w:rPr>
          <w:rFonts w:hint="eastAsia" w:ascii="仿宋" w:hAnsi="仿宋" w:eastAsia="仿宋" w:cs="仿宋"/>
          <w:sz w:val="28"/>
          <w:szCs w:val="28"/>
          <w:u w:val="single"/>
        </w:rPr>
        <w:t xml:space="preserve">     </w:t>
      </w:r>
      <w:r>
        <w:rPr>
          <w:rFonts w:hint="eastAsia" w:ascii="仿宋" w:hAnsi="仿宋" w:eastAsia="仿宋" w:cs="仿宋"/>
          <w:sz w:val="28"/>
          <w:szCs w:val="28"/>
        </w:rPr>
        <w:t>人，营业收入</w:t>
      </w:r>
      <w:r>
        <w:rPr>
          <w:rFonts w:hint="eastAsia" w:ascii="仿宋" w:hAnsi="仿宋" w:eastAsia="仿宋" w:cs="仿宋"/>
          <w:sz w:val="28"/>
          <w:szCs w:val="28"/>
          <w:u w:val="single"/>
        </w:rPr>
        <w:t xml:space="preserve">       </w:t>
      </w:r>
      <w:r>
        <w:rPr>
          <w:rFonts w:hint="eastAsia" w:ascii="仿宋" w:hAnsi="仿宋" w:eastAsia="仿宋" w:cs="仿宋"/>
          <w:sz w:val="28"/>
          <w:szCs w:val="28"/>
        </w:rPr>
        <w:t>万元，资产总额</w:t>
      </w:r>
      <w:r>
        <w:rPr>
          <w:rFonts w:hint="eastAsia" w:ascii="仿宋" w:hAnsi="仿宋" w:eastAsia="仿宋" w:cs="仿宋"/>
          <w:sz w:val="28"/>
          <w:szCs w:val="28"/>
          <w:u w:val="single"/>
        </w:rPr>
        <w:t xml:space="preserve">     </w:t>
      </w:r>
      <w:r>
        <w:rPr>
          <w:rFonts w:hint="eastAsia" w:ascii="仿宋" w:hAnsi="仿宋" w:eastAsia="仿宋" w:cs="仿宋"/>
          <w:sz w:val="28"/>
          <w:szCs w:val="28"/>
        </w:rPr>
        <w:t>万元，属于</w:t>
      </w:r>
      <w:r>
        <w:rPr>
          <w:rFonts w:hint="eastAsia" w:ascii="仿宋" w:hAnsi="仿宋" w:eastAsia="仿宋" w:cs="仿宋"/>
          <w:sz w:val="28"/>
          <w:szCs w:val="28"/>
          <w:u w:val="single"/>
        </w:rPr>
        <w:t>（中型企业、小型企业、微型企业）</w:t>
      </w:r>
      <w:r>
        <w:rPr>
          <w:rFonts w:hint="eastAsia" w:ascii="仿宋" w:hAnsi="仿宋" w:eastAsia="仿宋" w:cs="仿宋"/>
          <w:sz w:val="28"/>
          <w:szCs w:val="28"/>
        </w:rPr>
        <w:t xml:space="preserve"> ；</w:t>
      </w:r>
    </w:p>
    <w:p w14:paraId="724EDCB1">
      <w:pPr>
        <w:spacing w:line="500" w:lineRule="exact"/>
        <w:ind w:firstLine="566"/>
        <w:rPr>
          <w:rFonts w:hint="eastAsia" w:ascii="仿宋" w:hAnsi="仿宋" w:eastAsia="仿宋" w:cs="仿宋"/>
          <w:sz w:val="28"/>
          <w:szCs w:val="28"/>
          <w:u w:val="single"/>
          <w:lang w:eastAsia="zh-CN"/>
        </w:rPr>
      </w:pPr>
      <w:r>
        <w:rPr>
          <w:rFonts w:hint="eastAsia" w:ascii="仿宋" w:hAnsi="仿宋" w:eastAsia="仿宋" w:cs="仿宋"/>
          <w:sz w:val="28"/>
          <w:szCs w:val="28"/>
          <w:lang w:val="en-US" w:eastAsia="zh-CN"/>
        </w:rPr>
        <w:t>2</w:t>
      </w:r>
      <w:r>
        <w:rPr>
          <w:rFonts w:hint="eastAsia" w:ascii="仿宋" w:hAnsi="仿宋" w:eastAsia="仿宋" w:cs="仿宋"/>
          <w:sz w:val="28"/>
          <w:szCs w:val="28"/>
        </w:rPr>
        <w:t xml:space="preserve">. </w:t>
      </w:r>
      <w:r>
        <w:rPr>
          <w:rFonts w:hint="eastAsia" w:ascii="仿宋" w:hAnsi="仿宋" w:eastAsia="仿宋" w:cs="仿宋"/>
          <w:sz w:val="28"/>
          <w:szCs w:val="28"/>
          <w:u w:val="single"/>
        </w:rPr>
        <w:t xml:space="preserve">（标的名称）    </w:t>
      </w:r>
      <w:r>
        <w:rPr>
          <w:rFonts w:hint="eastAsia" w:ascii="仿宋" w:hAnsi="仿宋" w:eastAsia="仿宋" w:cs="仿宋"/>
          <w:sz w:val="28"/>
          <w:szCs w:val="28"/>
        </w:rPr>
        <w:t xml:space="preserve"> ，属于</w:t>
      </w:r>
      <w:r>
        <w:rPr>
          <w:rFonts w:hint="eastAsia" w:ascii="仿宋" w:hAnsi="仿宋" w:eastAsia="仿宋" w:cs="仿宋"/>
          <w:sz w:val="28"/>
          <w:szCs w:val="28"/>
          <w:u w:val="single"/>
        </w:rPr>
        <w:t xml:space="preserve">  （采购文件中明确的所属行业） </w:t>
      </w:r>
      <w:r>
        <w:rPr>
          <w:rFonts w:hint="eastAsia" w:ascii="仿宋" w:hAnsi="仿宋" w:eastAsia="仿宋" w:cs="仿宋"/>
          <w:sz w:val="28"/>
          <w:szCs w:val="28"/>
        </w:rPr>
        <w:t>；承接企业为</w:t>
      </w:r>
      <w:r>
        <w:rPr>
          <w:rFonts w:hint="eastAsia" w:ascii="仿宋" w:hAnsi="仿宋" w:eastAsia="仿宋" w:cs="仿宋"/>
          <w:sz w:val="28"/>
          <w:szCs w:val="28"/>
          <w:u w:val="single"/>
        </w:rPr>
        <w:t xml:space="preserve"> （企业名称）</w:t>
      </w:r>
      <w:r>
        <w:rPr>
          <w:rFonts w:hint="eastAsia" w:ascii="仿宋" w:hAnsi="仿宋" w:eastAsia="仿宋" w:cs="仿宋"/>
          <w:sz w:val="28"/>
          <w:szCs w:val="28"/>
        </w:rPr>
        <w:t>，从业人员</w:t>
      </w:r>
      <w:r>
        <w:rPr>
          <w:rFonts w:hint="eastAsia" w:ascii="仿宋" w:hAnsi="仿宋" w:eastAsia="仿宋" w:cs="仿宋"/>
          <w:sz w:val="28"/>
          <w:szCs w:val="28"/>
          <w:u w:val="single"/>
        </w:rPr>
        <w:t xml:space="preserve">     </w:t>
      </w:r>
      <w:r>
        <w:rPr>
          <w:rFonts w:hint="eastAsia" w:ascii="仿宋" w:hAnsi="仿宋" w:eastAsia="仿宋" w:cs="仿宋"/>
          <w:sz w:val="28"/>
          <w:szCs w:val="28"/>
        </w:rPr>
        <w:t>人，营业收入</w:t>
      </w:r>
      <w:r>
        <w:rPr>
          <w:rFonts w:hint="eastAsia" w:ascii="仿宋" w:hAnsi="仿宋" w:eastAsia="仿宋" w:cs="仿宋"/>
          <w:sz w:val="28"/>
          <w:szCs w:val="28"/>
          <w:u w:val="single"/>
        </w:rPr>
        <w:t xml:space="preserve">       </w:t>
      </w:r>
      <w:r>
        <w:rPr>
          <w:rFonts w:hint="eastAsia" w:ascii="仿宋" w:hAnsi="仿宋" w:eastAsia="仿宋" w:cs="仿宋"/>
          <w:sz w:val="28"/>
          <w:szCs w:val="28"/>
        </w:rPr>
        <w:t>万元，资产总额</w:t>
      </w:r>
      <w:r>
        <w:rPr>
          <w:rFonts w:hint="eastAsia" w:ascii="仿宋" w:hAnsi="仿宋" w:eastAsia="仿宋" w:cs="仿宋"/>
          <w:sz w:val="28"/>
          <w:szCs w:val="28"/>
          <w:u w:val="single"/>
        </w:rPr>
        <w:t xml:space="preserve">     </w:t>
      </w:r>
      <w:r>
        <w:rPr>
          <w:rFonts w:hint="eastAsia" w:ascii="仿宋" w:hAnsi="仿宋" w:eastAsia="仿宋" w:cs="仿宋"/>
          <w:sz w:val="28"/>
          <w:szCs w:val="28"/>
        </w:rPr>
        <w:t>万元，属于</w:t>
      </w:r>
      <w:r>
        <w:rPr>
          <w:rFonts w:hint="eastAsia" w:ascii="仿宋" w:hAnsi="仿宋" w:eastAsia="仿宋" w:cs="仿宋"/>
          <w:sz w:val="28"/>
          <w:szCs w:val="28"/>
          <w:u w:val="single"/>
        </w:rPr>
        <w:t>（中型企业、小型企业、微型企业）</w:t>
      </w:r>
      <w:r>
        <w:rPr>
          <w:rFonts w:hint="eastAsia" w:ascii="仿宋" w:hAnsi="仿宋" w:eastAsia="仿宋" w:cs="仿宋"/>
          <w:sz w:val="28"/>
          <w:szCs w:val="28"/>
          <w:u w:val="none"/>
          <w:lang w:eastAsia="zh-CN"/>
        </w:rPr>
        <w:t>；</w:t>
      </w:r>
    </w:p>
    <w:p w14:paraId="7854D4F8">
      <w:pPr>
        <w:spacing w:line="500" w:lineRule="exact"/>
        <w:ind w:firstLine="566"/>
        <w:rPr>
          <w:rFonts w:hint="eastAsia" w:ascii="仿宋" w:hAnsi="仿宋" w:eastAsia="仿宋" w:cs="仿宋"/>
          <w:sz w:val="28"/>
          <w:szCs w:val="28"/>
        </w:rPr>
      </w:pPr>
      <w:r>
        <w:rPr>
          <w:rFonts w:hint="eastAsia" w:ascii="仿宋" w:hAnsi="仿宋" w:eastAsia="仿宋" w:cs="仿宋"/>
          <w:sz w:val="28"/>
          <w:szCs w:val="28"/>
        </w:rPr>
        <w:t>……</w:t>
      </w:r>
    </w:p>
    <w:p w14:paraId="6AA2FDF7">
      <w:pPr>
        <w:spacing w:line="500" w:lineRule="exact"/>
        <w:ind w:firstLine="566"/>
        <w:rPr>
          <w:rFonts w:hint="eastAsia" w:ascii="仿宋" w:hAnsi="仿宋" w:eastAsia="仿宋" w:cs="仿宋"/>
          <w:sz w:val="28"/>
          <w:szCs w:val="28"/>
        </w:rPr>
      </w:pPr>
      <w:r>
        <w:rPr>
          <w:rFonts w:hint="eastAsia" w:ascii="仿宋" w:hAnsi="仿宋" w:eastAsia="仿宋" w:cs="仿宋"/>
          <w:sz w:val="28"/>
          <w:szCs w:val="28"/>
        </w:rPr>
        <w:t>以上企业，不属于大企业的分支机构，不存在控股股东为大企业的情形，也不存在与大企业的负责人为同一人的情形。</w:t>
      </w:r>
    </w:p>
    <w:p w14:paraId="3D0FA4FF">
      <w:pPr>
        <w:spacing w:line="500" w:lineRule="exact"/>
        <w:ind w:firstLine="566"/>
        <w:rPr>
          <w:rFonts w:hint="eastAsia" w:ascii="仿宋" w:hAnsi="仿宋" w:eastAsia="仿宋" w:cs="仿宋"/>
          <w:sz w:val="28"/>
          <w:szCs w:val="28"/>
        </w:rPr>
      </w:pPr>
      <w:r>
        <w:rPr>
          <w:rFonts w:hint="eastAsia" w:ascii="仿宋" w:hAnsi="仿宋" w:eastAsia="仿宋" w:cs="仿宋"/>
          <w:sz w:val="28"/>
          <w:szCs w:val="28"/>
        </w:rPr>
        <w:t>本企业对上述声明内容的真实性负责。如有虚假，将依法承担相应责任。</w:t>
      </w:r>
    </w:p>
    <w:p w14:paraId="1D71ABA2">
      <w:pPr>
        <w:spacing w:line="500" w:lineRule="exact"/>
        <w:ind w:firstLine="4962"/>
        <w:rPr>
          <w:rFonts w:hint="eastAsia" w:ascii="仿宋" w:hAnsi="仿宋" w:eastAsia="仿宋" w:cs="仿宋"/>
          <w:sz w:val="28"/>
          <w:szCs w:val="28"/>
        </w:rPr>
      </w:pPr>
      <w:r>
        <w:rPr>
          <w:rFonts w:hint="eastAsia" w:ascii="仿宋" w:hAnsi="仿宋" w:eastAsia="仿宋" w:cs="仿宋"/>
          <w:sz w:val="28"/>
          <w:szCs w:val="28"/>
        </w:rPr>
        <w:t>企业名称（盖章）：</w:t>
      </w:r>
    </w:p>
    <w:p w14:paraId="65EA3F9C">
      <w:pPr>
        <w:spacing w:line="500" w:lineRule="exact"/>
        <w:ind w:firstLine="4962"/>
        <w:rPr>
          <w:rFonts w:hint="eastAsia" w:ascii="仿宋" w:hAnsi="仿宋" w:eastAsia="仿宋" w:cs="仿宋"/>
          <w:sz w:val="28"/>
          <w:szCs w:val="28"/>
        </w:rPr>
      </w:pPr>
      <w:r>
        <w:rPr>
          <w:rFonts w:hint="eastAsia" w:ascii="仿宋" w:hAnsi="仿宋" w:eastAsia="仿宋" w:cs="仿宋"/>
          <w:sz w:val="28"/>
          <w:szCs w:val="28"/>
        </w:rPr>
        <w:t>日期：</w:t>
      </w:r>
    </w:p>
    <w:p w14:paraId="627E40DE">
      <w:pPr>
        <w:pStyle w:val="258"/>
        <w:spacing w:line="400" w:lineRule="exact"/>
        <w:ind w:left="562" w:hanging="562"/>
        <w:rPr>
          <w:rFonts w:hint="eastAsia" w:ascii="仿宋" w:hAnsi="仿宋" w:eastAsia="仿宋" w:cs="仿宋"/>
          <w:b/>
          <w:sz w:val="28"/>
          <w:szCs w:val="28"/>
        </w:rPr>
      </w:pPr>
      <w:r>
        <w:rPr>
          <w:rFonts w:hint="eastAsia" w:ascii="仿宋" w:hAnsi="仿宋" w:eastAsia="仿宋" w:cs="仿宋"/>
          <w:b/>
          <w:sz w:val="28"/>
          <w:szCs w:val="28"/>
        </w:rPr>
        <w:t>备注说明：</w:t>
      </w:r>
    </w:p>
    <w:p w14:paraId="5DD875E2">
      <w:pPr>
        <w:pStyle w:val="258"/>
        <w:spacing w:line="400" w:lineRule="exact"/>
        <w:ind w:left="562" w:hanging="562"/>
        <w:rPr>
          <w:rFonts w:hint="eastAsia" w:ascii="仿宋" w:hAnsi="仿宋" w:eastAsia="仿宋" w:cs="仿宋"/>
          <w:b/>
          <w:sz w:val="28"/>
          <w:szCs w:val="28"/>
        </w:rPr>
      </w:pPr>
      <w:r>
        <w:rPr>
          <w:rFonts w:hint="eastAsia" w:ascii="仿宋" w:hAnsi="仿宋" w:eastAsia="仿宋" w:cs="仿宋"/>
          <w:b/>
          <w:sz w:val="28"/>
          <w:szCs w:val="28"/>
        </w:rPr>
        <w:t>1、从业人员、营业收入填报上一年度数据，无上一年度数据的新成立企业可不填报。</w:t>
      </w:r>
    </w:p>
    <w:p w14:paraId="272B6D37">
      <w:pPr>
        <w:spacing w:line="400" w:lineRule="exact"/>
        <w:rPr>
          <w:rFonts w:hint="eastAsia" w:ascii="仿宋" w:hAnsi="仿宋" w:eastAsia="仿宋" w:cs="仿宋"/>
          <w:b/>
          <w:sz w:val="28"/>
          <w:szCs w:val="28"/>
        </w:rPr>
      </w:pPr>
      <w:r>
        <w:rPr>
          <w:rFonts w:hint="eastAsia" w:ascii="仿宋" w:hAnsi="仿宋" w:eastAsia="仿宋" w:cs="仿宋"/>
          <w:b/>
          <w:sz w:val="28"/>
          <w:szCs w:val="28"/>
        </w:rPr>
        <w:t>2、供应商未提供此声明函的，将无法享受价格优惠评审。</w:t>
      </w:r>
    </w:p>
    <w:p w14:paraId="3FE897C0">
      <w:pPr>
        <w:pStyle w:val="212"/>
        <w:spacing w:line="400" w:lineRule="exact"/>
        <w:ind w:firstLine="0"/>
        <w:rPr>
          <w:rFonts w:hint="eastAsia" w:ascii="仿宋" w:hAnsi="仿宋" w:eastAsia="仿宋" w:cs="仿宋"/>
          <w:sz w:val="28"/>
          <w:szCs w:val="28"/>
        </w:rPr>
      </w:pPr>
      <w:r>
        <w:rPr>
          <w:rFonts w:hint="eastAsia" w:ascii="仿宋" w:hAnsi="仿宋" w:eastAsia="仿宋" w:cs="仿宋"/>
          <w:b/>
          <w:sz w:val="28"/>
          <w:szCs w:val="28"/>
        </w:rPr>
        <w:t>3、供应商提供的声明函内容不实的，属于提供虚假材料谋取中标，依照《中华人民共和国政府采购法》等国家有关规定追究相应责任。</w:t>
      </w:r>
      <w:bookmarkEnd w:id="492"/>
      <w:bookmarkEnd w:id="493"/>
    </w:p>
    <w:p w14:paraId="3DAF370C">
      <w:pPr>
        <w:spacing w:line="600" w:lineRule="exact"/>
        <w:rPr>
          <w:rFonts w:hint="eastAsia" w:ascii="仿宋" w:hAnsi="仿宋" w:eastAsia="仿宋" w:cs="仿宋"/>
          <w:b/>
          <w:sz w:val="28"/>
          <w:szCs w:val="28"/>
        </w:rPr>
      </w:pPr>
    </w:p>
    <w:p w14:paraId="4D57FB79">
      <w:pPr>
        <w:widowControl/>
        <w:spacing w:line="440" w:lineRule="exact"/>
        <w:jc w:val="left"/>
        <w:rPr>
          <w:rFonts w:hint="eastAsia" w:ascii="仿宋" w:hAnsi="仿宋" w:eastAsia="仿宋" w:cs="仿宋"/>
          <w:b/>
          <w:sz w:val="32"/>
          <w:szCs w:val="32"/>
        </w:rPr>
      </w:pPr>
    </w:p>
    <w:p w14:paraId="401AE6EF">
      <w:pPr>
        <w:widowControl/>
        <w:spacing w:line="440" w:lineRule="exact"/>
        <w:jc w:val="center"/>
        <w:rPr>
          <w:rFonts w:hint="eastAsia" w:ascii="仿宋" w:hAnsi="仿宋" w:eastAsia="仿宋" w:cs="仿宋"/>
          <w:b/>
          <w:sz w:val="32"/>
          <w:szCs w:val="32"/>
        </w:rPr>
      </w:pPr>
      <w:r>
        <w:rPr>
          <w:rFonts w:hint="eastAsia" w:ascii="仿宋" w:hAnsi="仿宋" w:eastAsia="仿宋" w:cs="仿宋"/>
          <w:b/>
          <w:sz w:val="36"/>
          <w:szCs w:val="36"/>
        </w:rPr>
        <w:t>监狱和戒毒企业（监狱企业）证明</w:t>
      </w:r>
    </w:p>
    <w:p w14:paraId="61EDA9FF">
      <w:pPr>
        <w:widowControl/>
        <w:spacing w:line="440" w:lineRule="exact"/>
        <w:jc w:val="center"/>
        <w:rPr>
          <w:rFonts w:hint="eastAsia" w:ascii="仿宋" w:hAnsi="仿宋" w:eastAsia="仿宋" w:cs="仿宋"/>
          <w:bCs/>
          <w:sz w:val="28"/>
          <w:szCs w:val="28"/>
        </w:rPr>
      </w:pPr>
      <w:r>
        <w:rPr>
          <w:rFonts w:hint="eastAsia" w:ascii="仿宋" w:hAnsi="仿宋" w:eastAsia="仿宋" w:cs="仿宋"/>
          <w:bCs/>
          <w:sz w:val="28"/>
          <w:szCs w:val="28"/>
        </w:rPr>
        <w:t>（注：符合条件的监狱企业请提供，不符合的不提供）</w:t>
      </w:r>
    </w:p>
    <w:p w14:paraId="4559D1BF">
      <w:pPr>
        <w:widowControl/>
        <w:spacing w:line="440" w:lineRule="exact"/>
        <w:ind w:firstLine="560" w:firstLineChars="200"/>
        <w:jc w:val="left"/>
        <w:rPr>
          <w:rFonts w:hint="eastAsia" w:ascii="仿宋" w:hAnsi="仿宋" w:eastAsia="仿宋" w:cs="仿宋"/>
          <w:bCs/>
          <w:sz w:val="28"/>
          <w:szCs w:val="28"/>
        </w:rPr>
      </w:pPr>
    </w:p>
    <w:p w14:paraId="346FA695">
      <w:pPr>
        <w:widowControl/>
        <w:spacing w:line="440" w:lineRule="exact"/>
        <w:ind w:firstLine="560" w:firstLineChars="200"/>
        <w:jc w:val="left"/>
        <w:rPr>
          <w:rFonts w:hint="eastAsia" w:ascii="仿宋" w:hAnsi="仿宋" w:eastAsia="仿宋" w:cs="仿宋"/>
          <w:bCs/>
          <w:sz w:val="28"/>
          <w:szCs w:val="28"/>
        </w:rPr>
      </w:pPr>
      <w:r>
        <w:rPr>
          <w:rFonts w:hint="eastAsia" w:ascii="仿宋" w:hAnsi="仿宋" w:eastAsia="仿宋" w:cs="仿宋"/>
          <w:bCs/>
          <w:sz w:val="28"/>
          <w:szCs w:val="28"/>
        </w:rPr>
        <w:t>提供由省级以上监狱管理局、戒毒管理局（含新疆生产建设兵团）出具的属于监狱企业的证明文件。</w:t>
      </w:r>
    </w:p>
    <w:p w14:paraId="135C858D">
      <w:pPr>
        <w:widowControl/>
        <w:spacing w:line="440" w:lineRule="exact"/>
        <w:jc w:val="left"/>
        <w:rPr>
          <w:rFonts w:hint="eastAsia" w:ascii="仿宋" w:hAnsi="仿宋" w:eastAsia="仿宋" w:cs="仿宋"/>
          <w:b/>
          <w:sz w:val="32"/>
          <w:szCs w:val="32"/>
        </w:rPr>
      </w:pPr>
    </w:p>
    <w:p w14:paraId="013E7671">
      <w:pPr>
        <w:widowControl/>
        <w:spacing w:line="440" w:lineRule="exact"/>
        <w:jc w:val="left"/>
        <w:rPr>
          <w:rFonts w:hint="eastAsia" w:ascii="仿宋" w:hAnsi="仿宋" w:eastAsia="仿宋" w:cs="仿宋"/>
          <w:b/>
          <w:sz w:val="32"/>
          <w:szCs w:val="32"/>
        </w:rPr>
      </w:pPr>
    </w:p>
    <w:p w14:paraId="1779A129">
      <w:pPr>
        <w:widowControl/>
        <w:spacing w:line="440" w:lineRule="exact"/>
        <w:jc w:val="left"/>
        <w:rPr>
          <w:rFonts w:hint="eastAsia" w:ascii="仿宋" w:hAnsi="仿宋" w:eastAsia="仿宋" w:cs="仿宋"/>
          <w:b/>
          <w:sz w:val="32"/>
          <w:szCs w:val="32"/>
        </w:rPr>
      </w:pPr>
    </w:p>
    <w:p w14:paraId="560340FE">
      <w:pPr>
        <w:widowControl/>
        <w:spacing w:line="440" w:lineRule="exact"/>
        <w:jc w:val="center"/>
        <w:rPr>
          <w:rFonts w:hint="eastAsia" w:ascii="仿宋" w:hAnsi="仿宋" w:eastAsia="仿宋" w:cs="仿宋"/>
          <w:b/>
          <w:sz w:val="36"/>
          <w:szCs w:val="36"/>
        </w:rPr>
      </w:pPr>
      <w:r>
        <w:rPr>
          <w:rFonts w:hint="eastAsia" w:ascii="仿宋" w:hAnsi="仿宋" w:eastAsia="仿宋" w:cs="仿宋"/>
          <w:b/>
          <w:sz w:val="36"/>
          <w:szCs w:val="36"/>
        </w:rPr>
        <w:t>残疾人福利性单位声明函</w:t>
      </w:r>
    </w:p>
    <w:p w14:paraId="628AEC35">
      <w:pPr>
        <w:widowControl/>
        <w:spacing w:line="440" w:lineRule="exact"/>
        <w:jc w:val="center"/>
        <w:rPr>
          <w:rFonts w:hint="eastAsia" w:ascii="仿宋" w:hAnsi="仿宋" w:eastAsia="仿宋" w:cs="仿宋"/>
          <w:bCs/>
          <w:sz w:val="28"/>
          <w:szCs w:val="28"/>
        </w:rPr>
      </w:pPr>
      <w:r>
        <w:rPr>
          <w:rFonts w:hint="eastAsia" w:ascii="仿宋" w:hAnsi="仿宋" w:eastAsia="仿宋" w:cs="仿宋"/>
          <w:bCs/>
          <w:sz w:val="28"/>
          <w:szCs w:val="28"/>
        </w:rPr>
        <w:t>（注：符合条件的残疾人福利性单位请提供本函，不符合的不提供本函）</w:t>
      </w:r>
    </w:p>
    <w:p w14:paraId="0AE468A7">
      <w:pPr>
        <w:widowControl/>
        <w:spacing w:line="440" w:lineRule="exact"/>
        <w:jc w:val="left"/>
        <w:rPr>
          <w:rFonts w:hint="eastAsia" w:ascii="仿宋" w:hAnsi="仿宋" w:eastAsia="仿宋" w:cs="仿宋"/>
          <w:bCs/>
          <w:sz w:val="28"/>
          <w:szCs w:val="28"/>
        </w:rPr>
      </w:pPr>
    </w:p>
    <w:p w14:paraId="39A5AF15">
      <w:pPr>
        <w:widowControl/>
        <w:spacing w:line="440" w:lineRule="exact"/>
        <w:jc w:val="left"/>
        <w:rPr>
          <w:rFonts w:hint="eastAsia" w:ascii="仿宋" w:hAnsi="仿宋" w:eastAsia="仿宋" w:cs="仿宋"/>
          <w:bCs/>
          <w:sz w:val="28"/>
          <w:szCs w:val="28"/>
        </w:rPr>
      </w:pPr>
    </w:p>
    <w:p w14:paraId="3745FA9A">
      <w:pPr>
        <w:widowControl/>
        <w:spacing w:line="440" w:lineRule="exact"/>
        <w:ind w:firstLine="560" w:firstLineChars="200"/>
        <w:jc w:val="left"/>
        <w:rPr>
          <w:rFonts w:hint="eastAsia" w:ascii="仿宋" w:hAnsi="仿宋" w:eastAsia="仿宋" w:cs="仿宋"/>
          <w:bCs/>
          <w:sz w:val="28"/>
          <w:szCs w:val="28"/>
        </w:rPr>
      </w:pPr>
      <w:r>
        <w:rPr>
          <w:rFonts w:hint="eastAsia" w:ascii="仿宋" w:hAnsi="仿宋" w:eastAsia="仿宋" w:cs="仿宋"/>
          <w:bCs/>
          <w:sz w:val="28"/>
          <w:szCs w:val="28"/>
        </w:rPr>
        <w:t>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C731460">
      <w:pPr>
        <w:widowControl/>
        <w:spacing w:line="440" w:lineRule="exact"/>
        <w:jc w:val="left"/>
        <w:rPr>
          <w:rFonts w:hint="eastAsia" w:ascii="仿宋" w:hAnsi="仿宋" w:eastAsia="仿宋" w:cs="仿宋"/>
          <w:bCs/>
          <w:sz w:val="28"/>
          <w:szCs w:val="28"/>
        </w:rPr>
      </w:pPr>
    </w:p>
    <w:p w14:paraId="45A28095">
      <w:pPr>
        <w:widowControl/>
        <w:spacing w:line="440" w:lineRule="exact"/>
        <w:ind w:firstLine="560" w:firstLineChars="200"/>
        <w:jc w:val="left"/>
        <w:rPr>
          <w:rFonts w:hint="eastAsia" w:ascii="仿宋" w:hAnsi="仿宋" w:eastAsia="仿宋" w:cs="仿宋"/>
          <w:bCs/>
          <w:sz w:val="28"/>
          <w:szCs w:val="28"/>
        </w:rPr>
      </w:pPr>
      <w:r>
        <w:rPr>
          <w:rFonts w:hint="eastAsia" w:ascii="仿宋" w:hAnsi="仿宋" w:eastAsia="仿宋" w:cs="仿宋"/>
          <w:bCs/>
          <w:sz w:val="28"/>
          <w:szCs w:val="28"/>
        </w:rPr>
        <w:t>本单位对上述声明的真实性负责。如有虚假，将依法承担相应责任。</w:t>
      </w:r>
    </w:p>
    <w:p w14:paraId="5DE79622">
      <w:pPr>
        <w:widowControl/>
        <w:spacing w:line="440" w:lineRule="exact"/>
        <w:jc w:val="left"/>
        <w:rPr>
          <w:rFonts w:hint="eastAsia" w:ascii="仿宋" w:hAnsi="仿宋" w:eastAsia="仿宋" w:cs="仿宋"/>
          <w:bCs/>
          <w:sz w:val="28"/>
          <w:szCs w:val="28"/>
        </w:rPr>
      </w:pPr>
    </w:p>
    <w:p w14:paraId="7AD3A9C1">
      <w:pPr>
        <w:widowControl/>
        <w:spacing w:line="440" w:lineRule="exact"/>
        <w:jc w:val="left"/>
        <w:rPr>
          <w:rFonts w:hint="eastAsia" w:ascii="仿宋" w:hAnsi="仿宋" w:eastAsia="仿宋" w:cs="仿宋"/>
          <w:bCs/>
          <w:sz w:val="28"/>
          <w:szCs w:val="28"/>
        </w:rPr>
      </w:pPr>
    </w:p>
    <w:p w14:paraId="64AE7D41">
      <w:pPr>
        <w:widowControl/>
        <w:spacing w:line="440" w:lineRule="exact"/>
        <w:jc w:val="left"/>
        <w:rPr>
          <w:rFonts w:hint="eastAsia" w:ascii="仿宋" w:hAnsi="仿宋" w:eastAsia="仿宋" w:cs="仿宋"/>
          <w:bCs/>
          <w:sz w:val="28"/>
          <w:szCs w:val="28"/>
        </w:rPr>
      </w:pPr>
    </w:p>
    <w:p w14:paraId="5390390A">
      <w:pPr>
        <w:widowControl/>
        <w:spacing w:line="440" w:lineRule="exact"/>
        <w:ind w:firstLine="4760" w:firstLineChars="1700"/>
        <w:jc w:val="left"/>
        <w:rPr>
          <w:rFonts w:hint="eastAsia" w:ascii="仿宋" w:hAnsi="仿宋" w:eastAsia="仿宋" w:cs="仿宋"/>
          <w:bCs/>
          <w:sz w:val="28"/>
          <w:szCs w:val="28"/>
        </w:rPr>
      </w:pPr>
      <w:r>
        <w:rPr>
          <w:rFonts w:hint="eastAsia" w:ascii="仿宋" w:hAnsi="仿宋" w:eastAsia="仿宋" w:cs="仿宋"/>
          <w:bCs/>
          <w:sz w:val="28"/>
          <w:szCs w:val="28"/>
        </w:rPr>
        <w:t>单位名称（盖章）：</w:t>
      </w:r>
    </w:p>
    <w:p w14:paraId="3CC5FAE0">
      <w:pPr>
        <w:widowControl/>
        <w:spacing w:line="440" w:lineRule="exact"/>
        <w:jc w:val="left"/>
        <w:rPr>
          <w:rFonts w:hint="eastAsia" w:ascii="仿宋" w:hAnsi="仿宋" w:eastAsia="仿宋" w:cs="仿宋"/>
          <w:bCs/>
          <w:sz w:val="28"/>
          <w:szCs w:val="28"/>
        </w:rPr>
      </w:pPr>
    </w:p>
    <w:p w14:paraId="30DB5D2F">
      <w:pPr>
        <w:widowControl/>
        <w:spacing w:line="440" w:lineRule="exact"/>
        <w:ind w:firstLine="6440" w:firstLineChars="2300"/>
        <w:jc w:val="left"/>
        <w:rPr>
          <w:rFonts w:hint="eastAsia" w:ascii="仿宋" w:hAnsi="仿宋" w:eastAsia="仿宋" w:cs="仿宋"/>
          <w:bCs/>
          <w:sz w:val="28"/>
          <w:szCs w:val="28"/>
        </w:rPr>
      </w:pPr>
      <w:r>
        <w:rPr>
          <w:rFonts w:hint="eastAsia" w:ascii="仿宋" w:hAnsi="仿宋" w:eastAsia="仿宋" w:cs="仿宋"/>
          <w:bCs/>
          <w:sz w:val="28"/>
          <w:szCs w:val="28"/>
        </w:rPr>
        <w:t>日期：</w:t>
      </w:r>
    </w:p>
    <w:p w14:paraId="0800004F">
      <w:pPr>
        <w:widowControl/>
        <w:spacing w:line="440" w:lineRule="exact"/>
        <w:jc w:val="left"/>
        <w:rPr>
          <w:rFonts w:hint="eastAsia" w:ascii="仿宋" w:hAnsi="仿宋" w:eastAsia="仿宋" w:cs="仿宋"/>
          <w:b/>
          <w:sz w:val="32"/>
          <w:szCs w:val="32"/>
        </w:rPr>
      </w:pPr>
    </w:p>
    <w:p w14:paraId="16C2E584">
      <w:pPr>
        <w:widowControl/>
        <w:spacing w:line="440" w:lineRule="exact"/>
        <w:jc w:val="left"/>
        <w:rPr>
          <w:rFonts w:hint="eastAsia" w:ascii="仿宋" w:hAnsi="仿宋" w:eastAsia="仿宋" w:cs="仿宋"/>
          <w:b/>
          <w:sz w:val="32"/>
          <w:szCs w:val="32"/>
        </w:rPr>
      </w:pPr>
    </w:p>
    <w:p w14:paraId="7261781A">
      <w:pPr>
        <w:widowControl/>
        <w:spacing w:line="440" w:lineRule="exact"/>
        <w:jc w:val="left"/>
        <w:rPr>
          <w:rFonts w:hint="eastAsia" w:ascii="仿宋" w:hAnsi="仿宋" w:eastAsia="仿宋" w:cs="仿宋"/>
          <w:b/>
          <w:sz w:val="32"/>
          <w:szCs w:val="32"/>
        </w:rPr>
      </w:pPr>
      <w:r>
        <w:rPr>
          <w:rFonts w:hint="eastAsia" w:ascii="仿宋" w:hAnsi="仿宋" w:eastAsia="仿宋" w:cs="仿宋"/>
          <w:b/>
          <w:sz w:val="32"/>
          <w:szCs w:val="32"/>
        </w:rPr>
        <w:t>3.6采购需求响应表（格式自拟）</w:t>
      </w:r>
    </w:p>
    <w:p w14:paraId="74C3661A">
      <w:pPr>
        <w:pStyle w:val="250"/>
        <w:ind w:firstLine="643"/>
        <w:jc w:val="center"/>
        <w:rPr>
          <w:rFonts w:hint="eastAsia" w:ascii="仿宋" w:hAnsi="仿宋" w:eastAsia="仿宋" w:cs="仿宋"/>
          <w:bCs/>
          <w:sz w:val="28"/>
          <w:szCs w:val="28"/>
        </w:rPr>
      </w:pPr>
    </w:p>
    <w:p w14:paraId="72F22E17">
      <w:pPr>
        <w:pStyle w:val="250"/>
        <w:ind w:firstLine="643"/>
        <w:jc w:val="center"/>
        <w:rPr>
          <w:rFonts w:hint="eastAsia" w:ascii="仿宋" w:hAnsi="仿宋" w:eastAsia="仿宋" w:cs="仿宋"/>
          <w:b/>
          <w:sz w:val="32"/>
        </w:rPr>
      </w:pPr>
      <w:r>
        <w:rPr>
          <w:rFonts w:hint="eastAsia" w:ascii="仿宋" w:hAnsi="仿宋" w:eastAsia="仿宋" w:cs="仿宋"/>
          <w:bCs/>
          <w:sz w:val="28"/>
          <w:szCs w:val="28"/>
        </w:rPr>
        <w:t>采购需求响应表</w:t>
      </w:r>
    </w:p>
    <w:p w14:paraId="05E69BFE">
      <w:pPr>
        <w:pStyle w:val="234"/>
        <w:rPr>
          <w:rFonts w:hint="eastAsia" w:ascii="仿宋" w:hAnsi="仿宋" w:eastAsia="仿宋" w:cs="仿宋"/>
          <w:b/>
        </w:rPr>
      </w:pPr>
    </w:p>
    <w:p w14:paraId="0F231E12">
      <w:pPr>
        <w:pStyle w:val="239"/>
        <w:spacing w:line="360" w:lineRule="exact"/>
        <w:ind w:left="113" w:firstLine="700"/>
        <w:jc w:val="left"/>
        <w:rPr>
          <w:rFonts w:hint="eastAsia" w:ascii="仿宋" w:hAnsi="仿宋" w:eastAsia="仿宋" w:cs="仿宋"/>
          <w:bCs/>
          <w:color w:val="000000"/>
          <w:sz w:val="28"/>
          <w:szCs w:val="28"/>
        </w:rPr>
      </w:pPr>
    </w:p>
    <w:p w14:paraId="224A74E2">
      <w:pPr>
        <w:pStyle w:val="239"/>
        <w:spacing w:line="360" w:lineRule="exact"/>
        <w:ind w:left="113" w:firstLine="700"/>
        <w:jc w:val="left"/>
        <w:rPr>
          <w:rFonts w:hint="eastAsia" w:ascii="仿宋" w:hAnsi="仿宋" w:eastAsia="仿宋" w:cs="仿宋"/>
          <w:bCs/>
          <w:color w:val="000000"/>
          <w:sz w:val="28"/>
          <w:szCs w:val="28"/>
        </w:rPr>
      </w:pPr>
    </w:p>
    <w:p w14:paraId="119F09EA">
      <w:pPr>
        <w:pStyle w:val="239"/>
        <w:spacing w:line="360" w:lineRule="exact"/>
        <w:ind w:firstLine="1960" w:firstLineChars="700"/>
        <w:jc w:val="left"/>
        <w:rPr>
          <w:rFonts w:hint="eastAsia" w:ascii="仿宋" w:hAnsi="仿宋" w:eastAsia="仿宋" w:cs="仿宋"/>
          <w:bCs/>
          <w:color w:val="000000"/>
          <w:sz w:val="28"/>
          <w:szCs w:val="28"/>
        </w:rPr>
      </w:pPr>
      <w:r>
        <w:rPr>
          <w:rFonts w:hint="eastAsia" w:ascii="仿宋" w:hAnsi="仿宋" w:eastAsia="仿宋" w:cs="仿宋"/>
          <w:bCs/>
          <w:color w:val="000000"/>
          <w:sz w:val="28"/>
          <w:szCs w:val="28"/>
        </w:rPr>
        <w:t>自行拟定格式。</w:t>
      </w:r>
    </w:p>
    <w:p w14:paraId="07D7AF56">
      <w:pPr>
        <w:pStyle w:val="237"/>
        <w:spacing w:before="166" w:line="360" w:lineRule="auto"/>
        <w:rPr>
          <w:rFonts w:hint="eastAsia" w:ascii="仿宋" w:hAnsi="仿宋" w:eastAsia="仿宋" w:cs="仿宋"/>
        </w:rPr>
      </w:pPr>
    </w:p>
    <w:p w14:paraId="1A7FB7DC">
      <w:pPr>
        <w:pStyle w:val="237"/>
        <w:spacing w:before="166" w:line="360" w:lineRule="auto"/>
        <w:rPr>
          <w:rFonts w:hint="eastAsia" w:ascii="仿宋" w:hAnsi="仿宋" w:eastAsia="仿宋" w:cs="仿宋"/>
        </w:rPr>
      </w:pPr>
    </w:p>
    <w:p w14:paraId="26BC7808">
      <w:pPr>
        <w:pStyle w:val="237"/>
        <w:spacing w:before="166" w:line="360" w:lineRule="auto"/>
        <w:rPr>
          <w:rFonts w:hint="eastAsia" w:ascii="仿宋" w:hAnsi="仿宋" w:eastAsia="仿宋" w:cs="仿宋"/>
        </w:rPr>
      </w:pPr>
    </w:p>
    <w:p w14:paraId="3F8AC696">
      <w:pPr>
        <w:pStyle w:val="237"/>
        <w:spacing w:before="166" w:line="360" w:lineRule="auto"/>
        <w:rPr>
          <w:rFonts w:hint="eastAsia" w:ascii="仿宋" w:hAnsi="仿宋" w:eastAsia="仿宋" w:cs="仿宋"/>
        </w:rPr>
      </w:pPr>
    </w:p>
    <w:p w14:paraId="09EBFA54">
      <w:pPr>
        <w:spacing w:before="166" w:line="500" w:lineRule="exact"/>
        <w:ind w:firstLine="3920"/>
        <w:rPr>
          <w:rFonts w:hint="eastAsia" w:ascii="仿宋" w:hAnsi="仿宋" w:eastAsia="仿宋" w:cs="仿宋"/>
          <w:sz w:val="28"/>
          <w:szCs w:val="28"/>
        </w:rPr>
      </w:pPr>
      <w:r>
        <w:rPr>
          <w:rFonts w:hint="eastAsia" w:ascii="仿宋" w:hAnsi="仿宋" w:eastAsia="仿宋" w:cs="仿宋"/>
          <w:sz w:val="28"/>
          <w:szCs w:val="28"/>
        </w:rPr>
        <w:t>投标人名称(盖章)：</w:t>
      </w:r>
    </w:p>
    <w:p w14:paraId="5753EBC1">
      <w:pPr>
        <w:spacing w:before="166" w:line="500" w:lineRule="exact"/>
        <w:ind w:firstLine="3920"/>
        <w:rPr>
          <w:rFonts w:hint="eastAsia" w:ascii="仿宋" w:hAnsi="仿宋" w:eastAsia="仿宋" w:cs="仿宋"/>
          <w:sz w:val="28"/>
          <w:szCs w:val="28"/>
          <w:u w:val="single"/>
        </w:rPr>
      </w:pPr>
      <w:r>
        <w:rPr>
          <w:rFonts w:hint="eastAsia" w:ascii="仿宋" w:hAnsi="仿宋" w:eastAsia="仿宋" w:cs="仿宋"/>
          <w:sz w:val="28"/>
          <w:szCs w:val="28"/>
        </w:rPr>
        <w:t>法定代表人 (签字或签章)：</w:t>
      </w:r>
    </w:p>
    <w:p w14:paraId="5C031153">
      <w:pPr>
        <w:spacing w:before="166" w:line="500" w:lineRule="exact"/>
        <w:ind w:firstLine="3920"/>
        <w:rPr>
          <w:rFonts w:hint="eastAsia" w:ascii="仿宋" w:hAnsi="仿宋" w:eastAsia="仿宋" w:cs="仿宋"/>
          <w:sz w:val="28"/>
          <w:szCs w:val="28"/>
        </w:rPr>
      </w:pPr>
      <w:r>
        <w:rPr>
          <w:rFonts w:hint="eastAsia" w:ascii="仿宋" w:hAnsi="仿宋" w:eastAsia="仿宋" w:cs="仿宋"/>
          <w:sz w:val="28"/>
          <w:szCs w:val="28"/>
        </w:rPr>
        <w:t>日期：年月日</w:t>
      </w:r>
    </w:p>
    <w:p w14:paraId="53F0C729">
      <w:pPr>
        <w:pStyle w:val="3"/>
        <w:rPr>
          <w:rFonts w:hint="eastAsia" w:ascii="仿宋" w:hAnsi="仿宋" w:eastAsia="仿宋" w:cs="仿宋"/>
          <w:sz w:val="28"/>
          <w:szCs w:val="28"/>
        </w:rPr>
      </w:pPr>
    </w:p>
    <w:p w14:paraId="76120756">
      <w:pPr>
        <w:pStyle w:val="3"/>
        <w:rPr>
          <w:rFonts w:hint="eastAsia" w:ascii="仿宋" w:hAnsi="仿宋" w:eastAsia="仿宋" w:cs="仿宋"/>
          <w:b/>
          <w:bCs/>
          <w:sz w:val="32"/>
          <w:szCs w:val="32"/>
        </w:rPr>
      </w:pPr>
    </w:p>
    <w:p w14:paraId="19926348">
      <w:pPr>
        <w:pStyle w:val="3"/>
        <w:rPr>
          <w:rFonts w:hint="eastAsia" w:ascii="仿宋" w:hAnsi="仿宋" w:eastAsia="仿宋" w:cs="仿宋"/>
          <w:b/>
          <w:bCs/>
          <w:sz w:val="32"/>
          <w:szCs w:val="32"/>
        </w:rPr>
      </w:pPr>
    </w:p>
    <w:p w14:paraId="31ED8873">
      <w:pPr>
        <w:pStyle w:val="3"/>
        <w:rPr>
          <w:rFonts w:hint="eastAsia" w:ascii="仿宋" w:hAnsi="仿宋" w:eastAsia="仿宋" w:cs="仿宋"/>
          <w:b/>
          <w:bCs/>
          <w:sz w:val="32"/>
          <w:szCs w:val="32"/>
        </w:rPr>
      </w:pPr>
    </w:p>
    <w:p w14:paraId="26497F9F">
      <w:pPr>
        <w:pStyle w:val="3"/>
        <w:rPr>
          <w:rFonts w:hint="eastAsia" w:ascii="仿宋" w:hAnsi="仿宋" w:eastAsia="仿宋" w:cs="仿宋"/>
          <w:b/>
          <w:bCs/>
          <w:sz w:val="32"/>
          <w:szCs w:val="32"/>
        </w:rPr>
      </w:pPr>
    </w:p>
    <w:p w14:paraId="516637E9">
      <w:pPr>
        <w:pStyle w:val="3"/>
        <w:rPr>
          <w:rFonts w:hint="eastAsia" w:ascii="仿宋" w:hAnsi="仿宋" w:eastAsia="仿宋" w:cs="仿宋"/>
          <w:sz w:val="28"/>
          <w:szCs w:val="28"/>
          <w:lang w:val="en-US" w:eastAsia="zh-CN"/>
        </w:rPr>
        <w:sectPr>
          <w:headerReference r:id="rId4" w:type="default"/>
          <w:footerReference r:id="rId5" w:type="default"/>
          <w:pgSz w:w="11906" w:h="16838"/>
          <w:pgMar w:top="1440" w:right="1559" w:bottom="1440" w:left="1701" w:header="851" w:footer="992" w:gutter="0"/>
          <w:cols w:space="0" w:num="1"/>
          <w:docGrid w:linePitch="360" w:charSpace="0"/>
        </w:sectPr>
      </w:pPr>
      <w:r>
        <w:rPr>
          <w:rFonts w:hint="eastAsia" w:ascii="仿宋" w:hAnsi="仿宋" w:eastAsia="仿宋" w:cs="仿宋"/>
          <w:b/>
          <w:bCs/>
          <w:sz w:val="32"/>
          <w:szCs w:val="32"/>
        </w:rPr>
        <w:t>3.7投标人认为应列入投标文件的其他</w:t>
      </w:r>
      <w:r>
        <w:rPr>
          <w:rFonts w:hint="eastAsia" w:ascii="仿宋" w:hAnsi="仿宋" w:eastAsia="仿宋" w:cs="仿宋"/>
          <w:b/>
          <w:bCs/>
          <w:sz w:val="32"/>
          <w:szCs w:val="32"/>
          <w:lang w:val="en-US" w:eastAsia="zh-CN"/>
        </w:rPr>
        <w:t>资料</w:t>
      </w:r>
    </w:p>
    <w:p w14:paraId="1089E057">
      <w:pPr>
        <w:pStyle w:val="2"/>
        <w:ind w:firstLine="0"/>
      </w:pPr>
    </w:p>
    <w:sectPr>
      <w:pgSz w:w="11906" w:h="16838"/>
      <w:pgMar w:top="1440" w:right="1800" w:bottom="1440" w:left="1800"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D50EA0">
    <w:pPr>
      <w:pStyle w:val="2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32539EA">
                          <w:pPr>
                            <w:pStyle w:val="21"/>
                          </w:pPr>
                          <w:r>
                            <w:fldChar w:fldCharType="begin"/>
                          </w:r>
                          <w:r>
                            <w:instrText xml:space="preserve"> PAGE  \* MERGEFORMAT </w:instrText>
                          </w:r>
                          <w:r>
                            <w:fldChar w:fldCharType="separate"/>
                          </w:r>
                          <w:r>
                            <w:t>2</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032539EA">
                    <w:pPr>
                      <w:pStyle w:val="21"/>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FDD90F">
    <w:pPr>
      <w:pStyle w:val="219"/>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AA21494">
                          <w:pPr>
                            <w:pStyle w:val="21"/>
                          </w:pPr>
                          <w:r>
                            <w:fldChar w:fldCharType="begin"/>
                          </w:r>
                          <w:r>
                            <w:instrText xml:space="preserve"> PAGE  \* MERGEFORMAT </w:instrText>
                          </w:r>
                          <w:r>
                            <w:fldChar w:fldCharType="separate"/>
                          </w:r>
                          <w:r>
                            <w:t>27</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4AA21494">
                    <w:pPr>
                      <w:pStyle w:val="21"/>
                    </w:pPr>
                    <w:r>
                      <w:fldChar w:fldCharType="begin"/>
                    </w:r>
                    <w:r>
                      <w:instrText xml:space="preserve"> PAGE  \* MERGEFORMAT </w:instrText>
                    </w:r>
                    <w:r>
                      <w:fldChar w:fldCharType="separate"/>
                    </w:r>
                    <w:r>
                      <w:t>27</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262BE3">
    <w:pPr>
      <w:pStyle w:val="22"/>
      <w:tabs>
        <w:tab w:val="center" w:pos="4153"/>
        <w:tab w:val="right" w:pos="8306"/>
        <w:tab w:val="clear" w:pos="7143"/>
        <w:tab w:val="clear" w:pos="14287"/>
      </w:tabs>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8A01618"/>
    <w:multiLevelType w:val="singleLevel"/>
    <w:tmpl w:val="F8A01618"/>
    <w:lvl w:ilvl="0" w:tentative="0">
      <w:start w:val="3"/>
      <w:numFmt w:val="decimal"/>
      <w:suff w:val="nothing"/>
      <w:lvlText w:val="%1、"/>
      <w:lvlJc w:val="left"/>
    </w:lvl>
  </w:abstractNum>
  <w:abstractNum w:abstractNumId="1">
    <w:nsid w:val="0053208E"/>
    <w:multiLevelType w:val="multilevel"/>
    <w:tmpl w:val="0053208E"/>
    <w:lvl w:ilvl="0" w:tentative="0">
      <w:start w:val="1"/>
      <w:numFmt w:val="decimal"/>
      <w:lvlText w:val="%1"/>
      <w:lvlJc w:val="left"/>
      <w:pPr>
        <w:ind w:left="420" w:hanging="420"/>
      </w:pPr>
      <w:rPr>
        <w:rFonts w:hint="eastAsia"/>
      </w:rPr>
    </w:lvl>
    <w:lvl w:ilvl="1" w:tentative="0">
      <w:start w:val="1"/>
      <w:numFmt w:val="lowerLetter"/>
      <w:pStyle w:val="267"/>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C44255B"/>
    <w:multiLevelType w:val="singleLevel"/>
    <w:tmpl w:val="2C44255B"/>
    <w:lvl w:ilvl="0" w:tentative="0">
      <w:start w:val="5"/>
      <w:numFmt w:val="chineseCounting"/>
      <w:suff w:val="space"/>
      <w:lvlText w:val="第%1章"/>
      <w:lvlJc w:val="left"/>
      <w:rPr>
        <w:rFonts w:hint="eastAsia"/>
      </w:rPr>
    </w:lvl>
  </w:abstractNum>
  <w:abstractNum w:abstractNumId="3">
    <w:nsid w:val="368AA203"/>
    <w:multiLevelType w:val="singleLevel"/>
    <w:tmpl w:val="368AA203"/>
    <w:lvl w:ilvl="0" w:tentative="0">
      <w:start w:val="9"/>
      <w:numFmt w:val="decimal"/>
      <w:suff w:val="nothing"/>
      <w:lvlText w:val="%1、"/>
      <w:lvlJc w:val="left"/>
    </w:lvl>
  </w:abstractNum>
  <w:abstractNum w:abstractNumId="4">
    <w:nsid w:val="780516E5"/>
    <w:multiLevelType w:val="multilevel"/>
    <w:tmpl w:val="780516E5"/>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6039"/>
    <w:rsid w:val="000F3959"/>
    <w:rsid w:val="00170C6B"/>
    <w:rsid w:val="002F2EBE"/>
    <w:rsid w:val="009942B0"/>
    <w:rsid w:val="00A83706"/>
    <w:rsid w:val="00B66039"/>
    <w:rsid w:val="00BE109E"/>
    <w:rsid w:val="02056D00"/>
    <w:rsid w:val="02C1531D"/>
    <w:rsid w:val="03345AEF"/>
    <w:rsid w:val="03E219EE"/>
    <w:rsid w:val="0479335F"/>
    <w:rsid w:val="04A87295"/>
    <w:rsid w:val="04C335CE"/>
    <w:rsid w:val="051428D9"/>
    <w:rsid w:val="07056583"/>
    <w:rsid w:val="0A083831"/>
    <w:rsid w:val="0A94096A"/>
    <w:rsid w:val="0AFB0736"/>
    <w:rsid w:val="0B835865"/>
    <w:rsid w:val="0B942F23"/>
    <w:rsid w:val="0BB21CA6"/>
    <w:rsid w:val="0BD541AC"/>
    <w:rsid w:val="0C0C48B2"/>
    <w:rsid w:val="0C987AE6"/>
    <w:rsid w:val="0F056591"/>
    <w:rsid w:val="102D2243"/>
    <w:rsid w:val="10D9599F"/>
    <w:rsid w:val="11C07F98"/>
    <w:rsid w:val="11E22EC8"/>
    <w:rsid w:val="121D1E44"/>
    <w:rsid w:val="12D357E8"/>
    <w:rsid w:val="134C0C32"/>
    <w:rsid w:val="135F5A17"/>
    <w:rsid w:val="138403CC"/>
    <w:rsid w:val="15792F91"/>
    <w:rsid w:val="158F4E06"/>
    <w:rsid w:val="15A53912"/>
    <w:rsid w:val="167F4CEB"/>
    <w:rsid w:val="16FE3FF2"/>
    <w:rsid w:val="170535D2"/>
    <w:rsid w:val="179D7CAF"/>
    <w:rsid w:val="18510A99"/>
    <w:rsid w:val="18F055BC"/>
    <w:rsid w:val="19037AF3"/>
    <w:rsid w:val="19AF3437"/>
    <w:rsid w:val="19E971DB"/>
    <w:rsid w:val="1A78230D"/>
    <w:rsid w:val="1B3247F2"/>
    <w:rsid w:val="1B59213E"/>
    <w:rsid w:val="1B90489A"/>
    <w:rsid w:val="1DDB508D"/>
    <w:rsid w:val="1EC2624D"/>
    <w:rsid w:val="1ED1023E"/>
    <w:rsid w:val="1F2A6C8B"/>
    <w:rsid w:val="1F3C61A9"/>
    <w:rsid w:val="1FAB6CE1"/>
    <w:rsid w:val="1FFE1506"/>
    <w:rsid w:val="2001010C"/>
    <w:rsid w:val="20D67D8D"/>
    <w:rsid w:val="20F649C3"/>
    <w:rsid w:val="21164C5E"/>
    <w:rsid w:val="21CD1190"/>
    <w:rsid w:val="21E04D26"/>
    <w:rsid w:val="22407348"/>
    <w:rsid w:val="22A00653"/>
    <w:rsid w:val="23396673"/>
    <w:rsid w:val="23AC3027"/>
    <w:rsid w:val="240B41F2"/>
    <w:rsid w:val="241E102C"/>
    <w:rsid w:val="249146F7"/>
    <w:rsid w:val="2500285A"/>
    <w:rsid w:val="25BC3050"/>
    <w:rsid w:val="25DB5DF7"/>
    <w:rsid w:val="26347A30"/>
    <w:rsid w:val="26C50688"/>
    <w:rsid w:val="27160EE4"/>
    <w:rsid w:val="28406DC7"/>
    <w:rsid w:val="28AB1AFF"/>
    <w:rsid w:val="28F97E28"/>
    <w:rsid w:val="29591CD4"/>
    <w:rsid w:val="296C6E9D"/>
    <w:rsid w:val="2B406E77"/>
    <w:rsid w:val="2C2220D9"/>
    <w:rsid w:val="2C6170A5"/>
    <w:rsid w:val="2C8D1C48"/>
    <w:rsid w:val="2DCE2518"/>
    <w:rsid w:val="2DEA131C"/>
    <w:rsid w:val="2E8E7EF9"/>
    <w:rsid w:val="2EC8340B"/>
    <w:rsid w:val="2F2B399A"/>
    <w:rsid w:val="2F77098D"/>
    <w:rsid w:val="2FC5097E"/>
    <w:rsid w:val="303D0272"/>
    <w:rsid w:val="309F019C"/>
    <w:rsid w:val="31263EE3"/>
    <w:rsid w:val="32070FFD"/>
    <w:rsid w:val="3227669B"/>
    <w:rsid w:val="325E5217"/>
    <w:rsid w:val="32EC51EE"/>
    <w:rsid w:val="34E161DA"/>
    <w:rsid w:val="360B1E2F"/>
    <w:rsid w:val="36400364"/>
    <w:rsid w:val="366E2AEA"/>
    <w:rsid w:val="36DD1A1E"/>
    <w:rsid w:val="37003B54"/>
    <w:rsid w:val="37472CBC"/>
    <w:rsid w:val="3776777C"/>
    <w:rsid w:val="380354B4"/>
    <w:rsid w:val="3A4B4EF0"/>
    <w:rsid w:val="3D1837B0"/>
    <w:rsid w:val="3D324146"/>
    <w:rsid w:val="3D481076"/>
    <w:rsid w:val="3DFD6502"/>
    <w:rsid w:val="3E6F3DFB"/>
    <w:rsid w:val="3E9E1A93"/>
    <w:rsid w:val="3F8C5D8F"/>
    <w:rsid w:val="3FE1257F"/>
    <w:rsid w:val="40AC425B"/>
    <w:rsid w:val="41AA2E44"/>
    <w:rsid w:val="41CA0DF1"/>
    <w:rsid w:val="432602A9"/>
    <w:rsid w:val="432B3B11"/>
    <w:rsid w:val="44051E93"/>
    <w:rsid w:val="44346A25"/>
    <w:rsid w:val="45EB6ACF"/>
    <w:rsid w:val="46667438"/>
    <w:rsid w:val="49357497"/>
    <w:rsid w:val="49CD1725"/>
    <w:rsid w:val="4A844828"/>
    <w:rsid w:val="4AEB501C"/>
    <w:rsid w:val="4B7C68AD"/>
    <w:rsid w:val="4C0A69B9"/>
    <w:rsid w:val="4C6C31D0"/>
    <w:rsid w:val="4C8449BE"/>
    <w:rsid w:val="4D355CB8"/>
    <w:rsid w:val="4D5E0EF0"/>
    <w:rsid w:val="4D625D04"/>
    <w:rsid w:val="4D6E2F78"/>
    <w:rsid w:val="4DEF40B9"/>
    <w:rsid w:val="4E881E17"/>
    <w:rsid w:val="4E9C58C3"/>
    <w:rsid w:val="50242014"/>
    <w:rsid w:val="5032028D"/>
    <w:rsid w:val="50450C90"/>
    <w:rsid w:val="50615016"/>
    <w:rsid w:val="50762272"/>
    <w:rsid w:val="50776024"/>
    <w:rsid w:val="509048BD"/>
    <w:rsid w:val="512D5095"/>
    <w:rsid w:val="51302749"/>
    <w:rsid w:val="52173BDE"/>
    <w:rsid w:val="5281705F"/>
    <w:rsid w:val="53FF0DCE"/>
    <w:rsid w:val="54004D32"/>
    <w:rsid w:val="54A80A15"/>
    <w:rsid w:val="55017C45"/>
    <w:rsid w:val="55AD03B6"/>
    <w:rsid w:val="56CC308F"/>
    <w:rsid w:val="593E74E0"/>
    <w:rsid w:val="59BD32BD"/>
    <w:rsid w:val="5A0A4028"/>
    <w:rsid w:val="5A6F1F42"/>
    <w:rsid w:val="5A7140A7"/>
    <w:rsid w:val="5AB9221B"/>
    <w:rsid w:val="5B9B762E"/>
    <w:rsid w:val="5BD448EE"/>
    <w:rsid w:val="5D3C0667"/>
    <w:rsid w:val="5D4810F0"/>
    <w:rsid w:val="5D4D2BAA"/>
    <w:rsid w:val="5D9C768D"/>
    <w:rsid w:val="5E6737F7"/>
    <w:rsid w:val="5F4408D8"/>
    <w:rsid w:val="5F7E529D"/>
    <w:rsid w:val="60A95A6D"/>
    <w:rsid w:val="62A3326C"/>
    <w:rsid w:val="62D81168"/>
    <w:rsid w:val="631E7A1E"/>
    <w:rsid w:val="63BB1879"/>
    <w:rsid w:val="63F372B8"/>
    <w:rsid w:val="640970FF"/>
    <w:rsid w:val="64986E00"/>
    <w:rsid w:val="64F34037"/>
    <w:rsid w:val="66E44A34"/>
    <w:rsid w:val="676A1FCC"/>
    <w:rsid w:val="67A6239B"/>
    <w:rsid w:val="67C43A69"/>
    <w:rsid w:val="681C5653"/>
    <w:rsid w:val="69006D22"/>
    <w:rsid w:val="6C354F35"/>
    <w:rsid w:val="6CFA7F2C"/>
    <w:rsid w:val="6D765805"/>
    <w:rsid w:val="6D854A1D"/>
    <w:rsid w:val="6DC347C2"/>
    <w:rsid w:val="6E3D1B65"/>
    <w:rsid w:val="6EBF142E"/>
    <w:rsid w:val="6F651FD5"/>
    <w:rsid w:val="6F6F075E"/>
    <w:rsid w:val="6F8561D3"/>
    <w:rsid w:val="70967F6C"/>
    <w:rsid w:val="709C3D22"/>
    <w:rsid w:val="70DC0075"/>
    <w:rsid w:val="70E97F03"/>
    <w:rsid w:val="72556331"/>
    <w:rsid w:val="741E7945"/>
    <w:rsid w:val="744F6DB0"/>
    <w:rsid w:val="745F0A3D"/>
    <w:rsid w:val="74CB28DA"/>
    <w:rsid w:val="753810C9"/>
    <w:rsid w:val="75F040E8"/>
    <w:rsid w:val="76816FC9"/>
    <w:rsid w:val="76C70E7F"/>
    <w:rsid w:val="76EE0AE4"/>
    <w:rsid w:val="77A86F03"/>
    <w:rsid w:val="780D4FB8"/>
    <w:rsid w:val="78AD3B9C"/>
    <w:rsid w:val="79205A79"/>
    <w:rsid w:val="7A2D01D8"/>
    <w:rsid w:val="7AAB3724"/>
    <w:rsid w:val="7AB43E11"/>
    <w:rsid w:val="7AD95625"/>
    <w:rsid w:val="7BA479E1"/>
    <w:rsid w:val="7BB520FE"/>
    <w:rsid w:val="7BC21C44"/>
    <w:rsid w:val="7C803516"/>
    <w:rsid w:val="7CF84488"/>
    <w:rsid w:val="7E484F9C"/>
    <w:rsid w:val="7EB8C60F"/>
    <w:rsid w:val="7ED95BF4"/>
    <w:rsid w:val="BAF9F0B1"/>
    <w:rsid w:val="BD7F3B88"/>
    <w:rsid w:val="DD5FA6B5"/>
    <w:rsid w:val="DF7E55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qFormat="1" w:uiPriority="99" w:semiHidden="0" w:name="Body Text 2"/>
    <w:lsdException w:uiPriority="99" w:name="Body Text 3"/>
    <w:lsdException w:uiPriority="99" w:name="Body Text Indent 2"/>
    <w:lsdException w:qFormat="1" w:unhideWhenUsed="0" w:uiPriority="99" w:semiHidden="0"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4"/>
      <w:szCs w:val="24"/>
      <w:lang w:val="en-US" w:eastAsia="zh-CN" w:bidi="ar-SA"/>
    </w:rPr>
  </w:style>
  <w:style w:type="paragraph" w:styleId="4">
    <w:name w:val="heading 1"/>
    <w:basedOn w:val="1"/>
    <w:next w:val="1"/>
    <w:link w:val="79"/>
    <w:qFormat/>
    <w:uiPriority w:val="9"/>
    <w:pPr>
      <w:keepNext/>
      <w:keepLines/>
      <w:spacing w:before="480" w:after="200"/>
      <w:outlineLvl w:val="0"/>
    </w:pPr>
    <w:rPr>
      <w:rFonts w:ascii="Arial" w:hAnsi="Arial" w:eastAsia="Arial" w:cs="Arial"/>
      <w:sz w:val="40"/>
      <w:szCs w:val="40"/>
    </w:rPr>
  </w:style>
  <w:style w:type="paragraph" w:styleId="5">
    <w:name w:val="heading 2"/>
    <w:basedOn w:val="4"/>
    <w:next w:val="1"/>
    <w:link w:val="80"/>
    <w:unhideWhenUsed/>
    <w:qFormat/>
    <w:uiPriority w:val="9"/>
    <w:pPr>
      <w:spacing w:before="360"/>
      <w:outlineLvl w:val="1"/>
    </w:pPr>
    <w:rPr>
      <w:sz w:val="34"/>
    </w:rPr>
  </w:style>
  <w:style w:type="paragraph" w:styleId="6">
    <w:name w:val="heading 3"/>
    <w:basedOn w:val="1"/>
    <w:next w:val="1"/>
    <w:link w:val="81"/>
    <w:unhideWhenUsed/>
    <w:qFormat/>
    <w:uiPriority w:val="9"/>
    <w:pPr>
      <w:keepNext/>
      <w:keepLines/>
      <w:spacing w:before="320" w:after="200"/>
      <w:outlineLvl w:val="2"/>
    </w:pPr>
    <w:rPr>
      <w:rFonts w:ascii="Arial" w:hAnsi="Arial" w:eastAsia="Arial" w:cs="Arial"/>
      <w:sz w:val="30"/>
      <w:szCs w:val="30"/>
    </w:rPr>
  </w:style>
  <w:style w:type="paragraph" w:styleId="7">
    <w:name w:val="heading 4"/>
    <w:basedOn w:val="1"/>
    <w:next w:val="1"/>
    <w:link w:val="82"/>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83"/>
    <w:unhideWhenUsed/>
    <w:qFormat/>
    <w:uiPriority w:val="9"/>
    <w:pPr>
      <w:keepNext/>
      <w:keepLines/>
      <w:spacing w:before="320" w:after="200"/>
      <w:outlineLvl w:val="4"/>
    </w:pPr>
    <w:rPr>
      <w:rFonts w:ascii="Arial" w:hAnsi="Arial" w:eastAsia="Arial" w:cs="Arial"/>
      <w:b/>
      <w:bCs/>
    </w:rPr>
  </w:style>
  <w:style w:type="paragraph" w:styleId="9">
    <w:name w:val="heading 6"/>
    <w:basedOn w:val="1"/>
    <w:next w:val="1"/>
    <w:link w:val="84"/>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85"/>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86"/>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87"/>
    <w:unhideWhenUsed/>
    <w:qFormat/>
    <w:uiPriority w:val="9"/>
    <w:pPr>
      <w:keepNext/>
      <w:keepLines/>
      <w:spacing w:before="320" w:after="200"/>
      <w:outlineLvl w:val="8"/>
    </w:pPr>
    <w:rPr>
      <w:rFonts w:ascii="Arial" w:hAnsi="Arial" w:eastAsia="Arial" w:cs="Arial"/>
      <w:i/>
      <w:iCs/>
      <w:sz w:val="21"/>
      <w:szCs w:val="21"/>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qFormat/>
    <w:uiPriority w:val="0"/>
    <w:pPr>
      <w:spacing w:line="360" w:lineRule="auto"/>
      <w:ind w:firstLine="200"/>
    </w:pPr>
    <w:rPr>
      <w:rFonts w:ascii="仿宋_GB2312" w:hAnsi="Arial" w:eastAsia="仿宋_GB2312"/>
      <w:sz w:val="30"/>
      <w:szCs w:val="30"/>
    </w:rPr>
  </w:style>
  <w:style w:type="paragraph" w:styleId="3">
    <w:name w:val="Body Text"/>
    <w:basedOn w:val="1"/>
    <w:qFormat/>
    <w:uiPriority w:val="99"/>
    <w:pPr>
      <w:spacing w:after="120"/>
    </w:pPr>
  </w:style>
  <w:style w:type="paragraph" w:styleId="13">
    <w:name w:val="toc 7"/>
    <w:basedOn w:val="1"/>
    <w:next w:val="1"/>
    <w:unhideWhenUsed/>
    <w:qFormat/>
    <w:uiPriority w:val="39"/>
    <w:pPr>
      <w:spacing w:after="57"/>
      <w:ind w:left="1701"/>
    </w:pPr>
  </w:style>
  <w:style w:type="paragraph" w:styleId="14">
    <w:name w:val="caption"/>
    <w:basedOn w:val="1"/>
    <w:next w:val="1"/>
    <w:semiHidden/>
    <w:unhideWhenUsed/>
    <w:qFormat/>
    <w:uiPriority w:val="35"/>
    <w:pPr>
      <w:spacing w:line="276" w:lineRule="auto"/>
    </w:pPr>
    <w:rPr>
      <w:b/>
      <w:bCs/>
      <w:color w:val="4F81BD"/>
      <w:sz w:val="18"/>
      <w:szCs w:val="18"/>
    </w:rPr>
  </w:style>
  <w:style w:type="paragraph" w:styleId="15">
    <w:name w:val="annotation text"/>
    <w:basedOn w:val="1"/>
    <w:semiHidden/>
    <w:unhideWhenUsed/>
    <w:qFormat/>
    <w:uiPriority w:val="99"/>
    <w:pPr>
      <w:jc w:val="left"/>
    </w:pPr>
  </w:style>
  <w:style w:type="paragraph" w:styleId="16">
    <w:name w:val="Body Text Indent"/>
    <w:basedOn w:val="1"/>
    <w:next w:val="3"/>
    <w:qFormat/>
    <w:uiPriority w:val="0"/>
    <w:pPr>
      <w:ind w:firstLine="645"/>
    </w:pPr>
    <w:rPr>
      <w:rFonts w:ascii="楷体_GB2312" w:eastAsia="楷体_GB2312"/>
      <w:sz w:val="32"/>
      <w:szCs w:val="32"/>
    </w:r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toc 8"/>
    <w:basedOn w:val="1"/>
    <w:next w:val="1"/>
    <w:unhideWhenUsed/>
    <w:qFormat/>
    <w:uiPriority w:val="39"/>
    <w:pPr>
      <w:spacing w:after="57"/>
      <w:ind w:left="1984"/>
    </w:pPr>
  </w:style>
  <w:style w:type="paragraph" w:styleId="20">
    <w:name w:val="endnote text"/>
    <w:basedOn w:val="1"/>
    <w:link w:val="206"/>
    <w:semiHidden/>
    <w:unhideWhenUsed/>
    <w:qFormat/>
    <w:uiPriority w:val="99"/>
    <w:rPr>
      <w:sz w:val="20"/>
    </w:rPr>
  </w:style>
  <w:style w:type="paragraph" w:styleId="21">
    <w:name w:val="footer"/>
    <w:basedOn w:val="1"/>
    <w:link w:val="98"/>
    <w:unhideWhenUsed/>
    <w:qFormat/>
    <w:uiPriority w:val="99"/>
    <w:pPr>
      <w:tabs>
        <w:tab w:val="center" w:pos="7143"/>
        <w:tab w:val="right" w:pos="14287"/>
      </w:tabs>
    </w:pPr>
  </w:style>
  <w:style w:type="paragraph" w:styleId="22">
    <w:name w:val="header"/>
    <w:basedOn w:val="1"/>
    <w:link w:val="96"/>
    <w:unhideWhenUsed/>
    <w:qFormat/>
    <w:uiPriority w:val="99"/>
    <w:pPr>
      <w:tabs>
        <w:tab w:val="center" w:pos="7143"/>
        <w:tab w:val="right" w:pos="14287"/>
      </w:tabs>
    </w:pPr>
  </w:style>
  <w:style w:type="paragraph" w:styleId="23">
    <w:name w:val="toc 1"/>
    <w:basedOn w:val="1"/>
    <w:next w:val="1"/>
    <w:unhideWhenUsed/>
    <w:qFormat/>
    <w:uiPriority w:val="39"/>
    <w:pPr>
      <w:spacing w:after="57"/>
    </w:pPr>
  </w:style>
  <w:style w:type="paragraph" w:styleId="24">
    <w:name w:val="toc 4"/>
    <w:basedOn w:val="1"/>
    <w:next w:val="1"/>
    <w:unhideWhenUsed/>
    <w:qFormat/>
    <w:uiPriority w:val="39"/>
    <w:pPr>
      <w:spacing w:after="57"/>
      <w:ind w:left="850"/>
    </w:pPr>
  </w:style>
  <w:style w:type="paragraph" w:styleId="25">
    <w:name w:val="Subtitle"/>
    <w:basedOn w:val="1"/>
    <w:next w:val="1"/>
    <w:link w:val="91"/>
    <w:qFormat/>
    <w:uiPriority w:val="11"/>
    <w:pPr>
      <w:spacing w:before="200" w:after="200"/>
    </w:pPr>
  </w:style>
  <w:style w:type="paragraph" w:styleId="26">
    <w:name w:val="footnote text"/>
    <w:basedOn w:val="1"/>
    <w:link w:val="205"/>
    <w:semiHidden/>
    <w:unhideWhenUsed/>
    <w:qFormat/>
    <w:uiPriority w:val="99"/>
    <w:pPr>
      <w:spacing w:after="40"/>
    </w:pPr>
    <w:rPr>
      <w:sz w:val="18"/>
    </w:rPr>
  </w:style>
  <w:style w:type="paragraph" w:styleId="27">
    <w:name w:val="toc 6"/>
    <w:basedOn w:val="1"/>
    <w:next w:val="1"/>
    <w:unhideWhenUsed/>
    <w:qFormat/>
    <w:uiPriority w:val="39"/>
    <w:pPr>
      <w:spacing w:after="57"/>
      <w:ind w:left="1417"/>
    </w:pPr>
  </w:style>
  <w:style w:type="paragraph" w:styleId="28">
    <w:name w:val="Body Text Indent 3"/>
    <w:basedOn w:val="1"/>
    <w:qFormat/>
    <w:uiPriority w:val="99"/>
    <w:pPr>
      <w:ind w:left="645" w:firstLine="645"/>
    </w:pPr>
    <w:rPr>
      <w:rFonts w:ascii="Arial" w:hAnsi="Arial" w:eastAsia="仿宋_GB2312"/>
      <w:color w:val="FFFF00"/>
      <w:sz w:val="32"/>
      <w:szCs w:val="20"/>
    </w:rPr>
  </w:style>
  <w:style w:type="paragraph" w:styleId="29">
    <w:name w:val="table of figures"/>
    <w:basedOn w:val="1"/>
    <w:next w:val="1"/>
    <w:unhideWhenUsed/>
    <w:qFormat/>
    <w:uiPriority w:val="99"/>
  </w:style>
  <w:style w:type="paragraph" w:styleId="30">
    <w:name w:val="toc 2"/>
    <w:basedOn w:val="1"/>
    <w:next w:val="1"/>
    <w:unhideWhenUsed/>
    <w:qFormat/>
    <w:uiPriority w:val="39"/>
    <w:pPr>
      <w:spacing w:after="57"/>
      <w:ind w:left="283"/>
    </w:pPr>
  </w:style>
  <w:style w:type="paragraph" w:styleId="31">
    <w:name w:val="toc 9"/>
    <w:basedOn w:val="1"/>
    <w:next w:val="1"/>
    <w:unhideWhenUsed/>
    <w:qFormat/>
    <w:uiPriority w:val="39"/>
    <w:pPr>
      <w:spacing w:after="57"/>
      <w:ind w:left="2268"/>
    </w:pPr>
  </w:style>
  <w:style w:type="paragraph" w:styleId="32">
    <w:name w:val="Body Text 2"/>
    <w:basedOn w:val="1"/>
    <w:unhideWhenUsed/>
    <w:qFormat/>
    <w:uiPriority w:val="99"/>
    <w:pPr>
      <w:spacing w:after="120" w:line="480" w:lineRule="auto"/>
    </w:pPr>
  </w:style>
  <w:style w:type="paragraph" w:styleId="33">
    <w:name w:val="Title"/>
    <w:basedOn w:val="1"/>
    <w:next w:val="1"/>
    <w:link w:val="90"/>
    <w:qFormat/>
    <w:uiPriority w:val="10"/>
    <w:pPr>
      <w:spacing w:before="300" w:after="200"/>
      <w:contextualSpacing/>
    </w:pPr>
    <w:rPr>
      <w:sz w:val="48"/>
      <w:szCs w:val="48"/>
    </w:rPr>
  </w:style>
  <w:style w:type="table" w:styleId="35">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Strong"/>
    <w:basedOn w:val="36"/>
    <w:qFormat/>
    <w:uiPriority w:val="22"/>
    <w:rPr>
      <w:b/>
    </w:rPr>
  </w:style>
  <w:style w:type="character" w:styleId="38">
    <w:name w:val="endnote reference"/>
    <w:semiHidden/>
    <w:unhideWhenUsed/>
    <w:qFormat/>
    <w:uiPriority w:val="99"/>
    <w:rPr>
      <w:vertAlign w:val="superscript"/>
    </w:rPr>
  </w:style>
  <w:style w:type="character" w:styleId="39">
    <w:name w:val="Hyperlink"/>
    <w:unhideWhenUsed/>
    <w:qFormat/>
    <w:uiPriority w:val="99"/>
    <w:rPr>
      <w:color w:val="0000FF"/>
      <w:u w:val="single"/>
    </w:rPr>
  </w:style>
  <w:style w:type="character" w:styleId="40">
    <w:name w:val="annotation reference"/>
    <w:basedOn w:val="36"/>
    <w:semiHidden/>
    <w:unhideWhenUsed/>
    <w:qFormat/>
    <w:uiPriority w:val="99"/>
    <w:rPr>
      <w:sz w:val="21"/>
      <w:szCs w:val="21"/>
    </w:rPr>
  </w:style>
  <w:style w:type="character" w:styleId="41">
    <w:name w:val="footnote reference"/>
    <w:unhideWhenUsed/>
    <w:qFormat/>
    <w:uiPriority w:val="99"/>
    <w:rPr>
      <w:vertAlign w:val="superscript"/>
    </w:rPr>
  </w:style>
  <w:style w:type="character" w:customStyle="1" w:styleId="42">
    <w:name w:val="Heading 1 Char"/>
    <w:basedOn w:val="36"/>
    <w:qFormat/>
    <w:uiPriority w:val="9"/>
    <w:rPr>
      <w:rFonts w:ascii="Arial" w:hAnsi="Arial" w:eastAsia="Arial" w:cs="Arial"/>
      <w:sz w:val="40"/>
      <w:szCs w:val="40"/>
    </w:rPr>
  </w:style>
  <w:style w:type="character" w:customStyle="1" w:styleId="43">
    <w:name w:val="Heading 2 Char"/>
    <w:basedOn w:val="36"/>
    <w:qFormat/>
    <w:uiPriority w:val="9"/>
    <w:rPr>
      <w:rFonts w:ascii="Arial" w:hAnsi="Arial" w:eastAsia="Arial" w:cs="Arial"/>
      <w:sz w:val="34"/>
    </w:rPr>
  </w:style>
  <w:style w:type="character" w:customStyle="1" w:styleId="44">
    <w:name w:val="Heading 3 Char"/>
    <w:basedOn w:val="36"/>
    <w:qFormat/>
    <w:uiPriority w:val="9"/>
    <w:rPr>
      <w:rFonts w:ascii="Arial" w:hAnsi="Arial" w:eastAsia="Arial" w:cs="Arial"/>
      <w:sz w:val="30"/>
      <w:szCs w:val="30"/>
    </w:rPr>
  </w:style>
  <w:style w:type="character" w:customStyle="1" w:styleId="45">
    <w:name w:val="Heading 4 Char"/>
    <w:basedOn w:val="36"/>
    <w:qFormat/>
    <w:uiPriority w:val="9"/>
    <w:rPr>
      <w:rFonts w:ascii="Arial" w:hAnsi="Arial" w:eastAsia="Arial" w:cs="Arial"/>
      <w:b/>
      <w:bCs/>
      <w:sz w:val="26"/>
      <w:szCs w:val="26"/>
    </w:rPr>
  </w:style>
  <w:style w:type="character" w:customStyle="1" w:styleId="46">
    <w:name w:val="Heading 5 Char"/>
    <w:basedOn w:val="36"/>
    <w:qFormat/>
    <w:uiPriority w:val="9"/>
    <w:rPr>
      <w:rFonts w:ascii="Arial" w:hAnsi="Arial" w:eastAsia="Arial" w:cs="Arial"/>
      <w:b/>
      <w:bCs/>
      <w:sz w:val="24"/>
      <w:szCs w:val="24"/>
    </w:rPr>
  </w:style>
  <w:style w:type="character" w:customStyle="1" w:styleId="47">
    <w:name w:val="Heading 6 Char"/>
    <w:basedOn w:val="36"/>
    <w:qFormat/>
    <w:uiPriority w:val="9"/>
    <w:rPr>
      <w:rFonts w:ascii="Arial" w:hAnsi="Arial" w:eastAsia="Arial" w:cs="Arial"/>
      <w:b/>
      <w:bCs/>
      <w:sz w:val="22"/>
      <w:szCs w:val="22"/>
    </w:rPr>
  </w:style>
  <w:style w:type="character" w:customStyle="1" w:styleId="48">
    <w:name w:val="Heading 7 Char"/>
    <w:basedOn w:val="36"/>
    <w:qFormat/>
    <w:uiPriority w:val="9"/>
    <w:rPr>
      <w:rFonts w:ascii="Arial" w:hAnsi="Arial" w:eastAsia="Arial" w:cs="Arial"/>
      <w:b/>
      <w:bCs/>
      <w:i/>
      <w:iCs/>
      <w:sz w:val="22"/>
      <w:szCs w:val="22"/>
    </w:rPr>
  </w:style>
  <w:style w:type="character" w:customStyle="1" w:styleId="49">
    <w:name w:val="Heading 8 Char"/>
    <w:basedOn w:val="36"/>
    <w:qFormat/>
    <w:uiPriority w:val="9"/>
    <w:rPr>
      <w:rFonts w:ascii="Arial" w:hAnsi="Arial" w:eastAsia="Arial" w:cs="Arial"/>
      <w:i/>
      <w:iCs/>
      <w:sz w:val="22"/>
      <w:szCs w:val="22"/>
    </w:rPr>
  </w:style>
  <w:style w:type="character" w:customStyle="1" w:styleId="50">
    <w:name w:val="Heading 9 Char"/>
    <w:basedOn w:val="36"/>
    <w:qFormat/>
    <w:uiPriority w:val="9"/>
    <w:rPr>
      <w:rFonts w:ascii="Arial" w:hAnsi="Arial" w:eastAsia="Arial" w:cs="Arial"/>
      <w:i/>
      <w:iCs/>
      <w:sz w:val="21"/>
      <w:szCs w:val="21"/>
    </w:rPr>
  </w:style>
  <w:style w:type="character" w:customStyle="1" w:styleId="51">
    <w:name w:val="Title Char"/>
    <w:basedOn w:val="36"/>
    <w:qFormat/>
    <w:uiPriority w:val="10"/>
    <w:rPr>
      <w:sz w:val="48"/>
      <w:szCs w:val="48"/>
    </w:rPr>
  </w:style>
  <w:style w:type="character" w:customStyle="1" w:styleId="52">
    <w:name w:val="Subtitle Char"/>
    <w:basedOn w:val="36"/>
    <w:qFormat/>
    <w:uiPriority w:val="11"/>
    <w:rPr>
      <w:sz w:val="24"/>
      <w:szCs w:val="24"/>
    </w:rPr>
  </w:style>
  <w:style w:type="character" w:customStyle="1" w:styleId="53">
    <w:name w:val="Quote Char"/>
    <w:qFormat/>
    <w:uiPriority w:val="29"/>
    <w:rPr>
      <w:i/>
    </w:rPr>
  </w:style>
  <w:style w:type="character" w:customStyle="1" w:styleId="54">
    <w:name w:val="Intense Quote Char"/>
    <w:qFormat/>
    <w:uiPriority w:val="30"/>
    <w:rPr>
      <w:i/>
    </w:rPr>
  </w:style>
  <w:style w:type="character" w:customStyle="1" w:styleId="55">
    <w:name w:val="Header Char"/>
    <w:basedOn w:val="36"/>
    <w:qFormat/>
    <w:uiPriority w:val="99"/>
  </w:style>
  <w:style w:type="character" w:customStyle="1" w:styleId="56">
    <w:name w:val="Caption Char"/>
    <w:qFormat/>
    <w:uiPriority w:val="99"/>
  </w:style>
  <w:style w:type="table" w:customStyle="1" w:styleId="57">
    <w:name w:val="无格式表格 11"/>
    <w:basedOn w:val="34"/>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8">
    <w:name w:val="无格式表格 21"/>
    <w:basedOn w:val="34"/>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9">
    <w:name w:val="无格式表格 31"/>
    <w:basedOn w:val="34"/>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无格式表格 41"/>
    <w:basedOn w:val="3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无格式表格 51"/>
    <w:basedOn w:val="34"/>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网格表 1 浅色1"/>
    <w:basedOn w:val="34"/>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3">
    <w:name w:val="网格表 21"/>
    <w:basedOn w:val="34"/>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4">
    <w:name w:val="网格表 31"/>
    <w:basedOn w:val="34"/>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5">
    <w:name w:val="网格表 41"/>
    <w:basedOn w:val="34"/>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6">
    <w:name w:val="网格表 5 深色1"/>
    <w:basedOn w:val="3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7">
    <w:name w:val="网格表 6 彩色1"/>
    <w:basedOn w:val="34"/>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8">
    <w:name w:val="网格表 7 彩色1"/>
    <w:basedOn w:val="34"/>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9">
    <w:name w:val="清单表 1 浅色1"/>
    <w:basedOn w:val="34"/>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0">
    <w:name w:val="清单表 21"/>
    <w:basedOn w:val="34"/>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1">
    <w:name w:val="清单表 31"/>
    <w:basedOn w:val="34"/>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2">
    <w:name w:val="清单表 41"/>
    <w:basedOn w:val="34"/>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3">
    <w:name w:val="清单表 5 深色1"/>
    <w:basedOn w:val="34"/>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4">
    <w:name w:val="清单表 6 彩色1"/>
    <w:basedOn w:val="34"/>
    <w:qFormat/>
    <w:uiPriority w:val="99"/>
    <w:tblPr>
      <w:tblBorders>
        <w:top w:val="single" w:color="7F7F7F" w:sz="4" w:space="0"/>
        <w:bottom w:val="single" w:color="7F7F7F"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5">
    <w:name w:val="清单表 7 彩色1"/>
    <w:basedOn w:val="34"/>
    <w:qFormat/>
    <w:uiPriority w:val="99"/>
    <w:tblPr>
      <w:tblBorders>
        <w:right w:val="single" w:color="7F7F7F"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6">
    <w:name w:val="Footnote Text Char"/>
    <w:qFormat/>
    <w:uiPriority w:val="99"/>
    <w:rPr>
      <w:sz w:val="18"/>
    </w:rPr>
  </w:style>
  <w:style w:type="character" w:customStyle="1" w:styleId="77">
    <w:name w:val="Endnote Text Char"/>
    <w:qFormat/>
    <w:uiPriority w:val="99"/>
    <w:rPr>
      <w:sz w:val="20"/>
    </w:rPr>
  </w:style>
  <w:style w:type="paragraph" w:customStyle="1" w:styleId="78">
    <w:name w:val="TOC 标题1"/>
    <w:unhideWhenUsed/>
    <w:qFormat/>
    <w:uiPriority w:val="39"/>
    <w:rPr>
      <w:rFonts w:ascii="Calibri" w:hAnsi="Calibri" w:eastAsia="宋体" w:cs="Times New Roman"/>
      <w:lang w:val="en-US" w:eastAsia="zh-CN" w:bidi="ar-SA"/>
    </w:rPr>
  </w:style>
  <w:style w:type="character" w:customStyle="1" w:styleId="79">
    <w:name w:val="标题 1 字符"/>
    <w:link w:val="4"/>
    <w:qFormat/>
    <w:uiPriority w:val="9"/>
    <w:rPr>
      <w:rFonts w:ascii="Arial" w:hAnsi="Arial" w:eastAsia="Arial" w:cs="Arial"/>
      <w:sz w:val="40"/>
      <w:szCs w:val="40"/>
    </w:rPr>
  </w:style>
  <w:style w:type="character" w:customStyle="1" w:styleId="80">
    <w:name w:val="标题 2 字符"/>
    <w:link w:val="5"/>
    <w:qFormat/>
    <w:uiPriority w:val="9"/>
    <w:rPr>
      <w:rFonts w:ascii="Arial" w:hAnsi="Arial" w:eastAsia="Arial" w:cs="Arial"/>
      <w:sz w:val="34"/>
    </w:rPr>
  </w:style>
  <w:style w:type="character" w:customStyle="1" w:styleId="81">
    <w:name w:val="标题 3 字符"/>
    <w:link w:val="6"/>
    <w:qFormat/>
    <w:uiPriority w:val="9"/>
    <w:rPr>
      <w:rFonts w:ascii="Arial" w:hAnsi="Arial" w:eastAsia="Arial" w:cs="Arial"/>
      <w:sz w:val="30"/>
      <w:szCs w:val="30"/>
    </w:rPr>
  </w:style>
  <w:style w:type="character" w:customStyle="1" w:styleId="82">
    <w:name w:val="标题 4 字符"/>
    <w:link w:val="7"/>
    <w:qFormat/>
    <w:uiPriority w:val="9"/>
    <w:rPr>
      <w:rFonts w:ascii="Arial" w:hAnsi="Arial" w:eastAsia="Arial" w:cs="Arial"/>
      <w:b/>
      <w:bCs/>
      <w:sz w:val="26"/>
      <w:szCs w:val="26"/>
    </w:rPr>
  </w:style>
  <w:style w:type="character" w:customStyle="1" w:styleId="83">
    <w:name w:val="标题 5 字符"/>
    <w:link w:val="8"/>
    <w:qFormat/>
    <w:uiPriority w:val="9"/>
    <w:rPr>
      <w:rFonts w:ascii="Arial" w:hAnsi="Arial" w:eastAsia="Arial" w:cs="Arial"/>
      <w:b/>
      <w:bCs/>
      <w:sz w:val="24"/>
      <w:szCs w:val="24"/>
    </w:rPr>
  </w:style>
  <w:style w:type="character" w:customStyle="1" w:styleId="84">
    <w:name w:val="标题 6 字符"/>
    <w:link w:val="9"/>
    <w:qFormat/>
    <w:uiPriority w:val="9"/>
    <w:rPr>
      <w:rFonts w:ascii="Arial" w:hAnsi="Arial" w:eastAsia="Arial" w:cs="Arial"/>
      <w:b/>
      <w:bCs/>
      <w:sz w:val="22"/>
      <w:szCs w:val="22"/>
    </w:rPr>
  </w:style>
  <w:style w:type="character" w:customStyle="1" w:styleId="85">
    <w:name w:val="标题 7 字符"/>
    <w:link w:val="10"/>
    <w:qFormat/>
    <w:uiPriority w:val="9"/>
    <w:rPr>
      <w:rFonts w:ascii="Arial" w:hAnsi="Arial" w:eastAsia="Arial" w:cs="Arial"/>
      <w:b/>
      <w:bCs/>
      <w:i/>
      <w:iCs/>
      <w:sz w:val="22"/>
      <w:szCs w:val="22"/>
    </w:rPr>
  </w:style>
  <w:style w:type="character" w:customStyle="1" w:styleId="86">
    <w:name w:val="标题 8 字符"/>
    <w:link w:val="11"/>
    <w:qFormat/>
    <w:uiPriority w:val="9"/>
    <w:rPr>
      <w:rFonts w:ascii="Arial" w:hAnsi="Arial" w:eastAsia="Arial" w:cs="Arial"/>
      <w:i/>
      <w:iCs/>
      <w:sz w:val="22"/>
      <w:szCs w:val="22"/>
    </w:rPr>
  </w:style>
  <w:style w:type="character" w:customStyle="1" w:styleId="87">
    <w:name w:val="标题 9 字符"/>
    <w:link w:val="12"/>
    <w:qFormat/>
    <w:uiPriority w:val="9"/>
    <w:rPr>
      <w:rFonts w:ascii="Arial" w:hAnsi="Arial" w:eastAsia="Arial" w:cs="Arial"/>
      <w:i/>
      <w:iCs/>
      <w:sz w:val="21"/>
      <w:szCs w:val="21"/>
    </w:rPr>
  </w:style>
  <w:style w:type="paragraph" w:styleId="88">
    <w:name w:val="List Paragraph"/>
    <w:basedOn w:val="1"/>
    <w:qFormat/>
    <w:uiPriority w:val="34"/>
    <w:pPr>
      <w:ind w:left="720"/>
      <w:contextualSpacing/>
    </w:pPr>
  </w:style>
  <w:style w:type="paragraph" w:styleId="89">
    <w:name w:val="No Spacing"/>
    <w:qFormat/>
    <w:uiPriority w:val="1"/>
    <w:rPr>
      <w:rFonts w:ascii="Calibri" w:hAnsi="Calibri" w:eastAsia="宋体" w:cs="Times New Roman"/>
      <w:lang w:val="en-US" w:eastAsia="zh-CN" w:bidi="ar-SA"/>
    </w:rPr>
  </w:style>
  <w:style w:type="character" w:customStyle="1" w:styleId="90">
    <w:name w:val="标题 字符"/>
    <w:link w:val="33"/>
    <w:qFormat/>
    <w:uiPriority w:val="10"/>
    <w:rPr>
      <w:sz w:val="48"/>
      <w:szCs w:val="48"/>
    </w:rPr>
  </w:style>
  <w:style w:type="character" w:customStyle="1" w:styleId="91">
    <w:name w:val="副标题 字符"/>
    <w:link w:val="25"/>
    <w:qFormat/>
    <w:uiPriority w:val="11"/>
    <w:rPr>
      <w:sz w:val="24"/>
      <w:szCs w:val="24"/>
    </w:rPr>
  </w:style>
  <w:style w:type="paragraph" w:styleId="92">
    <w:name w:val="Quote"/>
    <w:basedOn w:val="1"/>
    <w:next w:val="1"/>
    <w:link w:val="93"/>
    <w:qFormat/>
    <w:uiPriority w:val="29"/>
    <w:pPr>
      <w:ind w:left="720" w:right="720"/>
    </w:pPr>
    <w:rPr>
      <w:i/>
    </w:rPr>
  </w:style>
  <w:style w:type="character" w:customStyle="1" w:styleId="93">
    <w:name w:val="引用 字符"/>
    <w:link w:val="92"/>
    <w:qFormat/>
    <w:uiPriority w:val="29"/>
    <w:rPr>
      <w:i/>
    </w:rPr>
  </w:style>
  <w:style w:type="paragraph" w:styleId="94">
    <w:name w:val="Intense Quote"/>
    <w:basedOn w:val="1"/>
    <w:next w:val="1"/>
    <w:link w:val="9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5">
    <w:name w:val="明显引用 字符"/>
    <w:link w:val="94"/>
    <w:qFormat/>
    <w:uiPriority w:val="30"/>
    <w:rPr>
      <w:i/>
    </w:rPr>
  </w:style>
  <w:style w:type="character" w:customStyle="1" w:styleId="96">
    <w:name w:val="页眉 字符"/>
    <w:link w:val="22"/>
    <w:qFormat/>
    <w:uiPriority w:val="99"/>
  </w:style>
  <w:style w:type="character" w:customStyle="1" w:styleId="97">
    <w:name w:val="Footer Char"/>
    <w:qFormat/>
    <w:uiPriority w:val="99"/>
  </w:style>
  <w:style w:type="character" w:customStyle="1" w:styleId="98">
    <w:name w:val="页脚 字符"/>
    <w:link w:val="21"/>
    <w:qFormat/>
    <w:uiPriority w:val="99"/>
  </w:style>
  <w:style w:type="table" w:customStyle="1" w:styleId="99">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00">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01">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02">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03">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04">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05">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106">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07">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08">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09">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10">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11">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12">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13">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14">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15">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16">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17">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18">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19">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20">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21">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22">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23">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24">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5">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6">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7">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8">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9">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0">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31">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32">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33">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34">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35">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36">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37">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38">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39">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40">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41">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42">
    <w:name w:val="List Table 1 Light - Accent 1"/>
    <w:qFormat/>
    <w:uiPriority w:val="99"/>
    <w:tblPr>
      <w:tblCellMar>
        <w:top w:w="0" w:type="dxa"/>
        <w:left w:w="0" w:type="dxa"/>
        <w:bottom w:w="0" w:type="dxa"/>
        <w:right w:w="0" w:type="dxa"/>
      </w:tblCellMar>
    </w:tblPr>
  </w:style>
  <w:style w:type="table" w:customStyle="1" w:styleId="143">
    <w:name w:val="List Table 1 Light - Accent 2"/>
    <w:qFormat/>
    <w:uiPriority w:val="99"/>
    <w:tblPr>
      <w:tblCellMar>
        <w:top w:w="0" w:type="dxa"/>
        <w:left w:w="0" w:type="dxa"/>
        <w:bottom w:w="0" w:type="dxa"/>
        <w:right w:w="0" w:type="dxa"/>
      </w:tblCellMar>
    </w:tblPr>
  </w:style>
  <w:style w:type="table" w:customStyle="1" w:styleId="144">
    <w:name w:val="List Table 1 Light - Accent 3"/>
    <w:qFormat/>
    <w:uiPriority w:val="99"/>
    <w:tblPr>
      <w:tblCellMar>
        <w:top w:w="0" w:type="dxa"/>
        <w:left w:w="0" w:type="dxa"/>
        <w:bottom w:w="0" w:type="dxa"/>
        <w:right w:w="0" w:type="dxa"/>
      </w:tblCellMar>
    </w:tblPr>
  </w:style>
  <w:style w:type="table" w:customStyle="1" w:styleId="145">
    <w:name w:val="List Table 1 Light - Accent 4"/>
    <w:qFormat/>
    <w:uiPriority w:val="99"/>
    <w:tblPr>
      <w:tblCellMar>
        <w:top w:w="0" w:type="dxa"/>
        <w:left w:w="0" w:type="dxa"/>
        <w:bottom w:w="0" w:type="dxa"/>
        <w:right w:w="0" w:type="dxa"/>
      </w:tblCellMar>
    </w:tblPr>
  </w:style>
  <w:style w:type="table" w:customStyle="1" w:styleId="146">
    <w:name w:val="List Table 1 Light - Accent 5"/>
    <w:qFormat/>
    <w:uiPriority w:val="99"/>
    <w:tblPr>
      <w:tblCellMar>
        <w:top w:w="0" w:type="dxa"/>
        <w:left w:w="0" w:type="dxa"/>
        <w:bottom w:w="0" w:type="dxa"/>
        <w:right w:w="0" w:type="dxa"/>
      </w:tblCellMar>
    </w:tblPr>
  </w:style>
  <w:style w:type="table" w:customStyle="1" w:styleId="147">
    <w:name w:val="List Table 1 Light - Accent 6"/>
    <w:qFormat/>
    <w:uiPriority w:val="99"/>
    <w:tblPr>
      <w:tblCellMar>
        <w:top w:w="0" w:type="dxa"/>
        <w:left w:w="0" w:type="dxa"/>
        <w:bottom w:w="0" w:type="dxa"/>
        <w:right w:w="0" w:type="dxa"/>
      </w:tblCellMar>
    </w:tblPr>
  </w:style>
  <w:style w:type="table" w:customStyle="1" w:styleId="148">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49">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50">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51">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52">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53">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54">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55">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56">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57">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58">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59">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60">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61">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62">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63">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64">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65">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66">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67">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68">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69">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70">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71">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72">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73">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74">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75">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176">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177">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178">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179">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180">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181">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182">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183">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184">
    <w:name w:val="Lined - Accent"/>
    <w:qFormat/>
    <w:uiPriority w:val="99"/>
    <w:rPr>
      <w:color w:val="404040"/>
    </w:rPr>
    <w:tblPr>
      <w:tblCellMar>
        <w:top w:w="0" w:type="dxa"/>
        <w:left w:w="0" w:type="dxa"/>
        <w:bottom w:w="0" w:type="dxa"/>
        <w:right w:w="0" w:type="dxa"/>
      </w:tblCellMar>
    </w:tblPr>
  </w:style>
  <w:style w:type="table" w:customStyle="1" w:styleId="185">
    <w:name w:val="Lined - Accent 1"/>
    <w:qFormat/>
    <w:uiPriority w:val="99"/>
    <w:rPr>
      <w:color w:val="404040"/>
    </w:rPr>
    <w:tblPr>
      <w:tblCellMar>
        <w:top w:w="0" w:type="dxa"/>
        <w:left w:w="0" w:type="dxa"/>
        <w:bottom w:w="0" w:type="dxa"/>
        <w:right w:w="0" w:type="dxa"/>
      </w:tblCellMar>
    </w:tblPr>
  </w:style>
  <w:style w:type="table" w:customStyle="1" w:styleId="186">
    <w:name w:val="Lined - Accent 2"/>
    <w:qFormat/>
    <w:uiPriority w:val="99"/>
    <w:rPr>
      <w:color w:val="404040"/>
    </w:rPr>
    <w:tblPr>
      <w:tblCellMar>
        <w:top w:w="0" w:type="dxa"/>
        <w:left w:w="0" w:type="dxa"/>
        <w:bottom w:w="0" w:type="dxa"/>
        <w:right w:w="0" w:type="dxa"/>
      </w:tblCellMar>
    </w:tblPr>
  </w:style>
  <w:style w:type="table" w:customStyle="1" w:styleId="187">
    <w:name w:val="Lined - Accent 3"/>
    <w:qFormat/>
    <w:uiPriority w:val="99"/>
    <w:rPr>
      <w:color w:val="404040"/>
    </w:rPr>
    <w:tblPr>
      <w:tblCellMar>
        <w:top w:w="0" w:type="dxa"/>
        <w:left w:w="0" w:type="dxa"/>
        <w:bottom w:w="0" w:type="dxa"/>
        <w:right w:w="0" w:type="dxa"/>
      </w:tblCellMar>
    </w:tblPr>
  </w:style>
  <w:style w:type="table" w:customStyle="1" w:styleId="188">
    <w:name w:val="Lined - Accent 4"/>
    <w:qFormat/>
    <w:uiPriority w:val="99"/>
    <w:rPr>
      <w:color w:val="404040"/>
    </w:rPr>
    <w:tblPr>
      <w:tblCellMar>
        <w:top w:w="0" w:type="dxa"/>
        <w:left w:w="0" w:type="dxa"/>
        <w:bottom w:w="0" w:type="dxa"/>
        <w:right w:w="0" w:type="dxa"/>
      </w:tblCellMar>
    </w:tblPr>
  </w:style>
  <w:style w:type="table" w:customStyle="1" w:styleId="189">
    <w:name w:val="Lined - Accent 5"/>
    <w:qFormat/>
    <w:uiPriority w:val="99"/>
    <w:rPr>
      <w:color w:val="404040"/>
    </w:rPr>
    <w:tblPr>
      <w:tblCellMar>
        <w:top w:w="0" w:type="dxa"/>
        <w:left w:w="0" w:type="dxa"/>
        <w:bottom w:w="0" w:type="dxa"/>
        <w:right w:w="0" w:type="dxa"/>
      </w:tblCellMar>
    </w:tblPr>
  </w:style>
  <w:style w:type="table" w:customStyle="1" w:styleId="190">
    <w:name w:val="Lined - Accent 6"/>
    <w:qFormat/>
    <w:uiPriority w:val="99"/>
    <w:rPr>
      <w:color w:val="404040"/>
    </w:rPr>
    <w:tblPr>
      <w:tblCellMar>
        <w:top w:w="0" w:type="dxa"/>
        <w:left w:w="0" w:type="dxa"/>
        <w:bottom w:w="0" w:type="dxa"/>
        <w:right w:w="0" w:type="dxa"/>
      </w:tblCellMar>
    </w:tblPr>
  </w:style>
  <w:style w:type="table" w:customStyle="1" w:styleId="191">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192">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193">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194">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195">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196">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197">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198">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199">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00">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01">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02">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03">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04">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05">
    <w:name w:val="脚注文本 字符"/>
    <w:link w:val="26"/>
    <w:qFormat/>
    <w:uiPriority w:val="99"/>
    <w:rPr>
      <w:sz w:val="18"/>
    </w:rPr>
  </w:style>
  <w:style w:type="character" w:customStyle="1" w:styleId="206">
    <w:name w:val="尾注文本 字符"/>
    <w:link w:val="20"/>
    <w:qFormat/>
    <w:uiPriority w:val="99"/>
    <w:rPr>
      <w:sz w:val="20"/>
    </w:rPr>
  </w:style>
  <w:style w:type="paragraph" w:customStyle="1" w:styleId="207">
    <w:name w:val="TOC 标题11"/>
    <w:unhideWhenUsed/>
    <w:qFormat/>
    <w:uiPriority w:val="39"/>
    <w:rPr>
      <w:rFonts w:ascii="Calibri" w:hAnsi="Calibri" w:eastAsia="宋体" w:cs="Times New Roman"/>
      <w:lang w:val="en-US" w:eastAsia="zh-CN" w:bidi="ar-SA"/>
    </w:rPr>
  </w:style>
  <w:style w:type="paragraph" w:customStyle="1" w:styleId="208">
    <w:name w:val="标题 11"/>
    <w:basedOn w:val="1"/>
    <w:next w:val="1"/>
    <w:link w:val="221"/>
    <w:qFormat/>
    <w:uiPriority w:val="0"/>
    <w:pPr>
      <w:keepNext/>
      <w:keepLines/>
      <w:spacing w:before="340" w:after="330" w:line="578" w:lineRule="auto"/>
      <w:outlineLvl w:val="0"/>
    </w:pPr>
    <w:rPr>
      <w:b/>
      <w:bCs/>
      <w:sz w:val="44"/>
      <w:szCs w:val="44"/>
    </w:rPr>
  </w:style>
  <w:style w:type="paragraph" w:customStyle="1" w:styleId="209">
    <w:name w:val="标题 21"/>
    <w:basedOn w:val="210"/>
    <w:next w:val="1"/>
    <w:link w:val="222"/>
    <w:unhideWhenUsed/>
    <w:qFormat/>
    <w:uiPriority w:val="0"/>
    <w:pPr>
      <w:keepNext/>
      <w:keepLines/>
      <w:spacing w:before="260" w:after="260" w:line="416" w:lineRule="auto"/>
      <w:outlineLvl w:val="1"/>
    </w:pPr>
    <w:rPr>
      <w:rFonts w:ascii="Cambria" w:hAnsi="Cambria" w:eastAsia="宋体"/>
      <w:b/>
      <w:bCs/>
      <w:sz w:val="32"/>
      <w:szCs w:val="32"/>
    </w:rPr>
  </w:style>
  <w:style w:type="paragraph" w:customStyle="1" w:styleId="210">
    <w:name w:val="列出段落1"/>
    <w:basedOn w:val="1"/>
    <w:qFormat/>
    <w:uiPriority w:val="34"/>
    <w:pPr>
      <w:ind w:firstLine="420"/>
    </w:pPr>
    <w:rPr>
      <w:rFonts w:eastAsia="Times New Roman"/>
    </w:rPr>
  </w:style>
  <w:style w:type="paragraph" w:customStyle="1" w:styleId="211">
    <w:name w:val="标题 31"/>
    <w:basedOn w:val="1"/>
    <w:next w:val="212"/>
    <w:link w:val="223"/>
    <w:qFormat/>
    <w:uiPriority w:val="0"/>
    <w:pPr>
      <w:keepNext/>
      <w:keepLines/>
      <w:spacing w:before="260" w:after="260" w:line="415" w:lineRule="auto"/>
      <w:outlineLvl w:val="2"/>
    </w:pPr>
    <w:rPr>
      <w:sz w:val="32"/>
      <w:szCs w:val="32"/>
    </w:rPr>
  </w:style>
  <w:style w:type="paragraph" w:customStyle="1" w:styleId="212">
    <w:name w:val="正文缩进1"/>
    <w:basedOn w:val="1"/>
    <w:qFormat/>
    <w:uiPriority w:val="0"/>
    <w:pPr>
      <w:ind w:firstLine="420"/>
    </w:pPr>
    <w:rPr>
      <w:szCs w:val="21"/>
    </w:rPr>
  </w:style>
  <w:style w:type="paragraph" w:customStyle="1" w:styleId="213">
    <w:name w:val="标题 41"/>
    <w:basedOn w:val="1"/>
    <w:next w:val="1"/>
    <w:link w:val="274"/>
    <w:unhideWhenUsed/>
    <w:qFormat/>
    <w:uiPriority w:val="0"/>
    <w:pPr>
      <w:keepNext/>
      <w:keepLines/>
      <w:spacing w:before="280" w:after="290" w:line="376" w:lineRule="auto"/>
      <w:outlineLvl w:val="3"/>
    </w:pPr>
    <w:rPr>
      <w:rFonts w:ascii="Cambria" w:hAnsi="Cambria"/>
      <w:b/>
      <w:bCs/>
      <w:sz w:val="28"/>
      <w:szCs w:val="28"/>
    </w:rPr>
  </w:style>
  <w:style w:type="paragraph" w:customStyle="1" w:styleId="214">
    <w:name w:val="标题 51"/>
    <w:basedOn w:val="1"/>
    <w:next w:val="1"/>
    <w:link w:val="275"/>
    <w:unhideWhenUsed/>
    <w:qFormat/>
    <w:uiPriority w:val="0"/>
    <w:pPr>
      <w:keepNext/>
      <w:keepLines/>
      <w:spacing w:before="280" w:after="290" w:line="376" w:lineRule="auto"/>
      <w:outlineLvl w:val="4"/>
    </w:pPr>
    <w:rPr>
      <w:b/>
      <w:bCs/>
      <w:sz w:val="28"/>
      <w:szCs w:val="28"/>
    </w:rPr>
  </w:style>
  <w:style w:type="character" w:customStyle="1" w:styleId="215">
    <w:name w:val="默认段落字体1"/>
    <w:semiHidden/>
    <w:unhideWhenUsed/>
    <w:qFormat/>
    <w:uiPriority w:val="1"/>
  </w:style>
  <w:style w:type="table" w:customStyle="1" w:styleId="216">
    <w:name w:val="普通表格1"/>
    <w:semiHidden/>
    <w:unhideWhenUsed/>
    <w:qFormat/>
    <w:uiPriority w:val="99"/>
    <w:tblPr>
      <w:tblCellMar>
        <w:top w:w="0" w:type="dxa"/>
        <w:left w:w="0" w:type="dxa"/>
        <w:bottom w:w="0" w:type="dxa"/>
        <w:right w:w="0" w:type="dxa"/>
      </w:tblCellMar>
    </w:tblPr>
  </w:style>
  <w:style w:type="paragraph" w:customStyle="1" w:styleId="217">
    <w:name w:val="页眉1"/>
    <w:basedOn w:val="1"/>
    <w:link w:val="218"/>
    <w:unhideWhenUsed/>
    <w:qFormat/>
    <w:uiPriority w:val="99"/>
    <w:pPr>
      <w:pBdr>
        <w:bottom w:val="single" w:color="000000" w:sz="6" w:space="1"/>
      </w:pBdr>
      <w:tabs>
        <w:tab w:val="center" w:pos="4153"/>
        <w:tab w:val="right" w:pos="8306"/>
      </w:tabs>
      <w:jc w:val="center"/>
    </w:pPr>
    <w:rPr>
      <w:sz w:val="18"/>
      <w:szCs w:val="18"/>
    </w:rPr>
  </w:style>
  <w:style w:type="character" w:customStyle="1" w:styleId="218">
    <w:name w:val="页眉 Char"/>
    <w:link w:val="217"/>
    <w:qFormat/>
    <w:uiPriority w:val="99"/>
    <w:rPr>
      <w:sz w:val="18"/>
      <w:szCs w:val="18"/>
    </w:rPr>
  </w:style>
  <w:style w:type="paragraph" w:customStyle="1" w:styleId="219">
    <w:name w:val="页脚1"/>
    <w:basedOn w:val="1"/>
    <w:link w:val="220"/>
    <w:unhideWhenUsed/>
    <w:qFormat/>
    <w:uiPriority w:val="99"/>
    <w:pPr>
      <w:tabs>
        <w:tab w:val="center" w:pos="4153"/>
        <w:tab w:val="right" w:pos="8306"/>
      </w:tabs>
      <w:jc w:val="left"/>
    </w:pPr>
    <w:rPr>
      <w:sz w:val="18"/>
      <w:szCs w:val="18"/>
    </w:rPr>
  </w:style>
  <w:style w:type="character" w:customStyle="1" w:styleId="220">
    <w:name w:val="页脚 Char"/>
    <w:link w:val="219"/>
    <w:qFormat/>
    <w:uiPriority w:val="99"/>
    <w:rPr>
      <w:sz w:val="18"/>
      <w:szCs w:val="18"/>
    </w:rPr>
  </w:style>
  <w:style w:type="character" w:customStyle="1" w:styleId="221">
    <w:name w:val="标题 1 Char"/>
    <w:link w:val="208"/>
    <w:qFormat/>
    <w:uiPriority w:val="0"/>
    <w:rPr>
      <w:rFonts w:ascii="Times New Roman" w:hAnsi="Times New Roman" w:eastAsia="宋体" w:cs="Times New Roman"/>
      <w:b/>
      <w:bCs/>
      <w:sz w:val="44"/>
      <w:szCs w:val="44"/>
    </w:rPr>
  </w:style>
  <w:style w:type="character" w:customStyle="1" w:styleId="222">
    <w:name w:val="标题 2 Char"/>
    <w:link w:val="209"/>
    <w:qFormat/>
    <w:uiPriority w:val="0"/>
    <w:rPr>
      <w:rFonts w:ascii="Cambria" w:hAnsi="Cambria" w:eastAsia="宋体" w:cs="Times New Roman"/>
      <w:b/>
      <w:bCs/>
      <w:sz w:val="32"/>
      <w:szCs w:val="32"/>
    </w:rPr>
  </w:style>
  <w:style w:type="character" w:customStyle="1" w:styleId="223">
    <w:name w:val="标题 3 Char"/>
    <w:link w:val="211"/>
    <w:qFormat/>
    <w:uiPriority w:val="0"/>
    <w:rPr>
      <w:rFonts w:ascii="Times New Roman" w:hAnsi="Times New Roman" w:eastAsia="宋体" w:cs="Times New Roman"/>
      <w:sz w:val="32"/>
      <w:szCs w:val="32"/>
    </w:rPr>
  </w:style>
  <w:style w:type="paragraph" w:customStyle="1" w:styleId="224">
    <w:name w:val="Default"/>
    <w:qFormat/>
    <w:uiPriority w:val="99"/>
    <w:pPr>
      <w:widowControl w:val="0"/>
    </w:pPr>
    <w:rPr>
      <w:rFonts w:ascii="仿宋" w:hAnsi="Times New Roman" w:eastAsia="仿宋" w:cs="仿宋"/>
      <w:color w:val="000000"/>
      <w:sz w:val="24"/>
      <w:szCs w:val="24"/>
      <w:lang w:val="en-US" w:eastAsia="zh-CN" w:bidi="ar-SA"/>
    </w:rPr>
  </w:style>
  <w:style w:type="paragraph" w:customStyle="1" w:styleId="225">
    <w:name w:val="普通正文"/>
    <w:basedOn w:val="1"/>
    <w:qFormat/>
    <w:uiPriority w:val="0"/>
    <w:pPr>
      <w:spacing w:before="120" w:after="120" w:line="360" w:lineRule="auto"/>
      <w:ind w:firstLine="480"/>
      <w:jc w:val="left"/>
    </w:pPr>
    <w:rPr>
      <w:rFonts w:ascii="Arial" w:hAnsi="Arial"/>
    </w:rPr>
  </w:style>
  <w:style w:type="paragraph" w:customStyle="1" w:styleId="226">
    <w:name w:val="普通(网站)1"/>
    <w:basedOn w:val="1"/>
    <w:qFormat/>
    <w:uiPriority w:val="99"/>
    <w:pPr>
      <w:spacing w:before="150" w:after="150" w:line="480" w:lineRule="auto"/>
      <w:jc w:val="left"/>
    </w:pPr>
    <w:rPr>
      <w:rFonts w:hint="eastAsia" w:ascii="宋体" w:hAnsi="宋体"/>
      <w:color w:val="000000"/>
    </w:rPr>
  </w:style>
  <w:style w:type="table" w:customStyle="1" w:styleId="227">
    <w:name w:val="网格型1"/>
    <w:basedOn w:val="216"/>
    <w:qFormat/>
    <w:uiPriority w:val="99"/>
    <w:pPr>
      <w:widowControl w:val="0"/>
      <w:jc w:val="both"/>
    </w:pPr>
  </w:style>
  <w:style w:type="paragraph" w:customStyle="1" w:styleId="228">
    <w:name w:val="文档结构图1"/>
    <w:basedOn w:val="1"/>
    <w:link w:val="229"/>
    <w:unhideWhenUsed/>
    <w:qFormat/>
    <w:uiPriority w:val="99"/>
    <w:rPr>
      <w:rFonts w:ascii="宋体"/>
      <w:sz w:val="18"/>
      <w:szCs w:val="18"/>
    </w:rPr>
  </w:style>
  <w:style w:type="character" w:customStyle="1" w:styleId="229">
    <w:name w:val="文档结构图 Char"/>
    <w:link w:val="228"/>
    <w:qFormat/>
    <w:uiPriority w:val="99"/>
    <w:rPr>
      <w:rFonts w:ascii="宋体" w:hAnsi="Times New Roman" w:eastAsia="宋体" w:cs="Times New Roman"/>
      <w:sz w:val="18"/>
      <w:szCs w:val="18"/>
    </w:rPr>
  </w:style>
  <w:style w:type="paragraph" w:customStyle="1" w:styleId="230">
    <w:name w:val="批注文字1"/>
    <w:basedOn w:val="1"/>
    <w:link w:val="231"/>
    <w:unhideWhenUsed/>
    <w:qFormat/>
    <w:uiPriority w:val="99"/>
    <w:pPr>
      <w:jc w:val="left"/>
    </w:pPr>
  </w:style>
  <w:style w:type="character" w:customStyle="1" w:styleId="231">
    <w:name w:val="批注文字 Char"/>
    <w:link w:val="230"/>
    <w:qFormat/>
    <w:uiPriority w:val="99"/>
    <w:rPr>
      <w:rFonts w:ascii="Times New Roman" w:hAnsi="Times New Roman" w:eastAsia="宋体" w:cs="Times New Roman"/>
      <w:sz w:val="24"/>
      <w:szCs w:val="24"/>
    </w:rPr>
  </w:style>
  <w:style w:type="paragraph" w:customStyle="1" w:styleId="232">
    <w:name w:val="正文文本11"/>
    <w:basedOn w:val="1"/>
    <w:link w:val="256"/>
    <w:qFormat/>
    <w:uiPriority w:val="99"/>
    <w:pPr>
      <w:spacing w:after="120"/>
    </w:pPr>
    <w:rPr>
      <w:lang w:eastAsia="en-US"/>
    </w:rPr>
  </w:style>
  <w:style w:type="character" w:customStyle="1" w:styleId="233">
    <w:name w:val="正文文本 Char"/>
    <w:semiHidden/>
    <w:qFormat/>
    <w:uiPriority w:val="99"/>
    <w:rPr>
      <w:rFonts w:ascii="Times New Roman" w:hAnsi="Times New Roman" w:eastAsia="宋体" w:cs="Times New Roman"/>
      <w:sz w:val="24"/>
      <w:szCs w:val="24"/>
    </w:rPr>
  </w:style>
  <w:style w:type="paragraph" w:customStyle="1" w:styleId="234">
    <w:name w:val="正文文本缩进1"/>
    <w:basedOn w:val="1"/>
    <w:link w:val="235"/>
    <w:qFormat/>
    <w:uiPriority w:val="0"/>
    <w:pPr>
      <w:ind w:firstLine="645"/>
    </w:pPr>
    <w:rPr>
      <w:rFonts w:ascii="楷体_GB2312" w:hAnsi="Calibri" w:eastAsia="楷体_GB2312"/>
      <w:sz w:val="32"/>
      <w:szCs w:val="32"/>
    </w:rPr>
  </w:style>
  <w:style w:type="character" w:customStyle="1" w:styleId="235">
    <w:name w:val="正文文本缩进 Char"/>
    <w:link w:val="234"/>
    <w:qFormat/>
    <w:uiPriority w:val="0"/>
    <w:rPr>
      <w:rFonts w:ascii="楷体_GB2312" w:hAnsi="Calibri" w:eastAsia="楷体_GB2312" w:cs="Times New Roman"/>
      <w:sz w:val="32"/>
      <w:szCs w:val="32"/>
    </w:rPr>
  </w:style>
  <w:style w:type="paragraph" w:customStyle="1" w:styleId="236">
    <w:name w:val="目录 31"/>
    <w:basedOn w:val="1"/>
    <w:next w:val="1"/>
    <w:qFormat/>
    <w:uiPriority w:val="39"/>
    <w:pPr>
      <w:ind w:left="420"/>
      <w:jc w:val="left"/>
    </w:pPr>
    <w:rPr>
      <w:i/>
      <w:iCs/>
      <w:sz w:val="20"/>
      <w:szCs w:val="20"/>
    </w:rPr>
  </w:style>
  <w:style w:type="paragraph" w:customStyle="1" w:styleId="237">
    <w:name w:val="纯文本1"/>
    <w:basedOn w:val="1"/>
    <w:link w:val="238"/>
    <w:qFormat/>
    <w:uiPriority w:val="0"/>
    <w:rPr>
      <w:rFonts w:ascii="宋体" w:hAnsi="Courier New"/>
      <w:szCs w:val="22"/>
    </w:rPr>
  </w:style>
  <w:style w:type="character" w:customStyle="1" w:styleId="238">
    <w:name w:val="纯文本 Char"/>
    <w:link w:val="237"/>
    <w:qFormat/>
    <w:uiPriority w:val="0"/>
    <w:rPr>
      <w:rFonts w:ascii="宋体" w:hAnsi="Courier New" w:eastAsia="宋体" w:cs="Times New Roman"/>
      <w:sz w:val="24"/>
    </w:rPr>
  </w:style>
  <w:style w:type="paragraph" w:customStyle="1" w:styleId="239">
    <w:name w:val="日期1"/>
    <w:basedOn w:val="1"/>
    <w:next w:val="1"/>
    <w:link w:val="240"/>
    <w:qFormat/>
    <w:uiPriority w:val="0"/>
    <w:rPr>
      <w:rFonts w:ascii="Calibri" w:hAnsi="Calibri"/>
    </w:rPr>
  </w:style>
  <w:style w:type="character" w:customStyle="1" w:styleId="240">
    <w:name w:val="日期 Char"/>
    <w:link w:val="239"/>
    <w:qFormat/>
    <w:uiPriority w:val="0"/>
    <w:rPr>
      <w:rFonts w:ascii="Calibri" w:hAnsi="Calibri" w:eastAsia="宋体" w:cs="Times New Roman"/>
      <w:sz w:val="24"/>
      <w:szCs w:val="24"/>
    </w:rPr>
  </w:style>
  <w:style w:type="paragraph" w:customStyle="1" w:styleId="241">
    <w:name w:val="批注框文本1"/>
    <w:basedOn w:val="1"/>
    <w:link w:val="242"/>
    <w:unhideWhenUsed/>
    <w:qFormat/>
    <w:uiPriority w:val="99"/>
    <w:rPr>
      <w:sz w:val="18"/>
      <w:szCs w:val="18"/>
    </w:rPr>
  </w:style>
  <w:style w:type="character" w:customStyle="1" w:styleId="242">
    <w:name w:val="批注框文本 Char"/>
    <w:link w:val="241"/>
    <w:qFormat/>
    <w:uiPriority w:val="99"/>
    <w:rPr>
      <w:rFonts w:ascii="Times New Roman" w:hAnsi="Times New Roman" w:eastAsia="宋体" w:cs="Times New Roman"/>
      <w:sz w:val="18"/>
      <w:szCs w:val="18"/>
    </w:rPr>
  </w:style>
  <w:style w:type="paragraph" w:customStyle="1" w:styleId="243">
    <w:name w:val="寄信人地址1"/>
    <w:basedOn w:val="1"/>
    <w:qFormat/>
    <w:uiPriority w:val="0"/>
    <w:rPr>
      <w:rFonts w:ascii="Arial" w:hAnsi="Arial"/>
    </w:rPr>
  </w:style>
  <w:style w:type="paragraph" w:customStyle="1" w:styleId="244">
    <w:name w:val="正文文本缩进 31"/>
    <w:basedOn w:val="1"/>
    <w:link w:val="257"/>
    <w:qFormat/>
    <w:uiPriority w:val="99"/>
    <w:pPr>
      <w:tabs>
        <w:tab w:val="left" w:pos="3240"/>
      </w:tabs>
      <w:spacing w:line="500" w:lineRule="exact"/>
      <w:jc w:val="center"/>
      <w:outlineLvl w:val="0"/>
    </w:pPr>
    <w:rPr>
      <w:rFonts w:ascii="Arial" w:hAnsi="Arial" w:eastAsia="仿宋_GB2312"/>
      <w:color w:val="FFFF00"/>
      <w:sz w:val="32"/>
      <w:szCs w:val="20"/>
      <w:lang w:eastAsia="en-US"/>
    </w:rPr>
  </w:style>
  <w:style w:type="character" w:customStyle="1" w:styleId="245">
    <w:name w:val="正文文本缩进 3 Char"/>
    <w:semiHidden/>
    <w:qFormat/>
    <w:uiPriority w:val="99"/>
    <w:rPr>
      <w:rFonts w:ascii="Times New Roman" w:hAnsi="Times New Roman" w:eastAsia="宋体" w:cs="Times New Roman"/>
      <w:sz w:val="16"/>
      <w:szCs w:val="16"/>
    </w:rPr>
  </w:style>
  <w:style w:type="paragraph" w:customStyle="1" w:styleId="246">
    <w:name w:val="正文文本 21"/>
    <w:basedOn w:val="1"/>
    <w:next w:val="1"/>
    <w:link w:val="247"/>
    <w:qFormat/>
    <w:uiPriority w:val="0"/>
    <w:pPr>
      <w:widowControl/>
      <w:jc w:val="center"/>
    </w:pPr>
    <w:rPr>
      <w:rFonts w:ascii="楷体_GB2312" w:hAnsi="Calibri" w:eastAsia="楷体_GB2312"/>
      <w:sz w:val="28"/>
      <w:szCs w:val="28"/>
    </w:rPr>
  </w:style>
  <w:style w:type="character" w:customStyle="1" w:styleId="247">
    <w:name w:val="正文文本 2 Char"/>
    <w:link w:val="246"/>
    <w:qFormat/>
    <w:uiPriority w:val="0"/>
    <w:rPr>
      <w:rFonts w:ascii="楷体_GB2312" w:hAnsi="Calibri" w:eastAsia="楷体_GB2312" w:cs="Times New Roman"/>
      <w:sz w:val="28"/>
      <w:szCs w:val="28"/>
    </w:rPr>
  </w:style>
  <w:style w:type="paragraph" w:customStyle="1" w:styleId="248">
    <w:name w:val="批注主题1"/>
    <w:basedOn w:val="230"/>
    <w:next w:val="230"/>
    <w:link w:val="249"/>
    <w:unhideWhenUsed/>
    <w:qFormat/>
    <w:uiPriority w:val="99"/>
    <w:rPr>
      <w:b/>
      <w:bCs/>
    </w:rPr>
  </w:style>
  <w:style w:type="character" w:customStyle="1" w:styleId="249">
    <w:name w:val="批注主题 Char"/>
    <w:link w:val="248"/>
    <w:qFormat/>
    <w:uiPriority w:val="99"/>
    <w:rPr>
      <w:rFonts w:ascii="Times New Roman" w:hAnsi="Times New Roman" w:eastAsia="宋体" w:cs="Times New Roman"/>
      <w:b/>
      <w:bCs/>
      <w:sz w:val="24"/>
      <w:szCs w:val="24"/>
    </w:rPr>
  </w:style>
  <w:style w:type="paragraph" w:customStyle="1" w:styleId="250">
    <w:name w:val="正文首行缩进 21"/>
    <w:basedOn w:val="234"/>
    <w:next w:val="1"/>
    <w:link w:val="251"/>
    <w:qFormat/>
    <w:uiPriority w:val="0"/>
    <w:pPr>
      <w:spacing w:line="360" w:lineRule="auto"/>
      <w:ind w:firstLine="420"/>
    </w:pPr>
    <w:rPr>
      <w:rFonts w:ascii="宋体" w:hAnsi="宋体"/>
      <w:sz w:val="21"/>
    </w:rPr>
  </w:style>
  <w:style w:type="character" w:customStyle="1" w:styleId="251">
    <w:name w:val="正文首行缩进 2 Char"/>
    <w:link w:val="250"/>
    <w:qFormat/>
    <w:uiPriority w:val="0"/>
    <w:rPr>
      <w:rFonts w:ascii="宋体" w:hAnsi="宋体" w:eastAsia="楷体_GB2312" w:cs="Times New Roman"/>
      <w:sz w:val="32"/>
      <w:szCs w:val="32"/>
    </w:rPr>
  </w:style>
  <w:style w:type="character" w:customStyle="1" w:styleId="252">
    <w:name w:val="要点1"/>
    <w:qFormat/>
    <w:uiPriority w:val="22"/>
    <w:rPr>
      <w:b/>
    </w:rPr>
  </w:style>
  <w:style w:type="character" w:customStyle="1" w:styleId="253">
    <w:name w:val="超链接1"/>
    <w:qFormat/>
    <w:uiPriority w:val="99"/>
    <w:rPr>
      <w:rFonts w:cs="Times New Roman"/>
      <w:color w:val="336699"/>
      <w:sz w:val="18"/>
      <w:u w:val="none"/>
    </w:rPr>
  </w:style>
  <w:style w:type="character" w:customStyle="1" w:styleId="254">
    <w:name w:val="批注引用1"/>
    <w:unhideWhenUsed/>
    <w:qFormat/>
    <w:uiPriority w:val="99"/>
    <w:rPr>
      <w:sz w:val="21"/>
      <w:szCs w:val="21"/>
    </w:rPr>
  </w:style>
  <w:style w:type="paragraph" w:customStyle="1" w:styleId="255">
    <w:name w:val="正文文本1"/>
    <w:basedOn w:val="1"/>
    <w:next w:val="1"/>
    <w:qFormat/>
    <w:uiPriority w:val="99"/>
    <w:rPr>
      <w:rFonts w:ascii="宋体"/>
      <w:sz w:val="28"/>
    </w:rPr>
  </w:style>
  <w:style w:type="character" w:customStyle="1" w:styleId="256">
    <w:name w:val="正文文本 Char1"/>
    <w:link w:val="232"/>
    <w:qFormat/>
    <w:uiPriority w:val="99"/>
    <w:rPr>
      <w:rFonts w:ascii="Times New Roman" w:hAnsi="Times New Roman" w:eastAsia="宋体" w:cs="Times New Roman"/>
      <w:sz w:val="24"/>
      <w:szCs w:val="24"/>
    </w:rPr>
  </w:style>
  <w:style w:type="character" w:customStyle="1" w:styleId="257">
    <w:name w:val="正文文本缩进 3 Char1"/>
    <w:link w:val="244"/>
    <w:qFormat/>
    <w:uiPriority w:val="99"/>
    <w:rPr>
      <w:rFonts w:ascii="Arial" w:hAnsi="Arial" w:eastAsia="仿宋_GB2312" w:cs="Times New Roman"/>
      <w:color w:val="FFFF00"/>
      <w:sz w:val="32"/>
      <w:szCs w:val="20"/>
    </w:rPr>
  </w:style>
  <w:style w:type="paragraph" w:customStyle="1" w:styleId="258">
    <w:name w:val="WPS Plain"/>
    <w:qFormat/>
    <w:uiPriority w:val="0"/>
    <w:rPr>
      <w:rFonts w:ascii="Times New Roman" w:hAnsi="Times New Roman" w:eastAsia="宋体" w:cs="Times New Roman"/>
      <w:lang w:val="en-US" w:eastAsia="zh-CN" w:bidi="ar-SA"/>
    </w:rPr>
  </w:style>
  <w:style w:type="paragraph" w:customStyle="1" w:styleId="259">
    <w:name w:val="正文首行缩进2字符"/>
    <w:basedOn w:val="1"/>
    <w:qFormat/>
    <w:uiPriority w:val="0"/>
    <w:pPr>
      <w:ind w:firstLine="482"/>
    </w:pPr>
  </w:style>
  <w:style w:type="character" w:customStyle="1" w:styleId="260">
    <w:name w:val="current"/>
    <w:qFormat/>
    <w:uiPriority w:val="0"/>
    <w:rPr>
      <w:b/>
      <w:bCs/>
      <w:color w:val="05A7D8"/>
      <w:sz w:val="18"/>
      <w:szCs w:val="18"/>
    </w:rPr>
  </w:style>
  <w:style w:type="character" w:customStyle="1" w:styleId="261">
    <w:name w:val="l-btn-left"/>
    <w:basedOn w:val="215"/>
    <w:qFormat/>
    <w:uiPriority w:val="0"/>
  </w:style>
  <w:style w:type="character" w:customStyle="1" w:styleId="262">
    <w:name w:val="l-btn-text36"/>
    <w:basedOn w:val="215"/>
    <w:qFormat/>
    <w:uiPriority w:val="0"/>
  </w:style>
  <w:style w:type="character" w:customStyle="1" w:styleId="263">
    <w:name w:val="l-btn-text"/>
    <w:basedOn w:val="215"/>
    <w:qFormat/>
    <w:uiPriority w:val="0"/>
  </w:style>
  <w:style w:type="character" w:customStyle="1" w:styleId="264">
    <w:name w:val="grame"/>
    <w:basedOn w:val="215"/>
    <w:qFormat/>
    <w:uiPriority w:val="0"/>
  </w:style>
  <w:style w:type="paragraph" w:customStyle="1" w:styleId="265">
    <w:name w:val="标准文本"/>
    <w:basedOn w:val="1"/>
    <w:qFormat/>
    <w:uiPriority w:val="0"/>
    <w:pPr>
      <w:spacing w:line="360" w:lineRule="auto"/>
      <w:ind w:firstLine="480"/>
    </w:pPr>
    <w:rPr>
      <w:rFonts w:cs="宋体"/>
      <w:szCs w:val="20"/>
    </w:rPr>
  </w:style>
  <w:style w:type="paragraph" w:customStyle="1" w:styleId="266">
    <w:name w:val="_Style 3"/>
    <w:qFormat/>
    <w:uiPriority w:val="1"/>
    <w:pPr>
      <w:widowControl w:val="0"/>
      <w:jc w:val="both"/>
    </w:pPr>
    <w:rPr>
      <w:rFonts w:ascii="Calibri" w:hAnsi="Calibri" w:eastAsia="宋体" w:cs="Times New Roman"/>
      <w:sz w:val="21"/>
      <w:szCs w:val="22"/>
      <w:lang w:val="en-US" w:eastAsia="zh-CN" w:bidi="ar-SA"/>
    </w:rPr>
  </w:style>
  <w:style w:type="paragraph" w:customStyle="1" w:styleId="267">
    <w:name w:val="（符号）三标题1.1"/>
    <w:basedOn w:val="1"/>
    <w:qFormat/>
    <w:uiPriority w:val="0"/>
    <w:pPr>
      <w:numPr>
        <w:ilvl w:val="1"/>
        <w:numId w:val="1"/>
      </w:numPr>
      <w:tabs>
        <w:tab w:val="left" w:pos="700"/>
      </w:tabs>
      <w:spacing w:line="500" w:lineRule="exact"/>
    </w:pPr>
  </w:style>
  <w:style w:type="character" w:customStyle="1" w:styleId="268">
    <w:name w:val="NormalCharacter1"/>
    <w:qFormat/>
    <w:uiPriority w:val="99"/>
    <w:rPr>
      <w:sz w:val="21"/>
      <w:szCs w:val="22"/>
      <w:lang w:val="en-US" w:eastAsia="zh-CN" w:bidi="ar-SA"/>
    </w:rPr>
  </w:style>
  <w:style w:type="paragraph" w:customStyle="1" w:styleId="269">
    <w:name w:val="Table Paragraph"/>
    <w:basedOn w:val="1"/>
    <w:qFormat/>
    <w:uiPriority w:val="1"/>
  </w:style>
  <w:style w:type="paragraph" w:customStyle="1" w:styleId="270">
    <w:name w:val="UserStyle_0"/>
    <w:basedOn w:val="1"/>
    <w:qFormat/>
    <w:uiPriority w:val="0"/>
    <w:pPr>
      <w:ind w:firstLine="420"/>
    </w:pPr>
    <w:rPr>
      <w:szCs w:val="21"/>
    </w:rPr>
  </w:style>
  <w:style w:type="paragraph" w:customStyle="1" w:styleId="271">
    <w:name w:val="p0"/>
    <w:basedOn w:val="1"/>
    <w:qFormat/>
    <w:uiPriority w:val="0"/>
    <w:pPr>
      <w:widowControl/>
    </w:pPr>
    <w:rPr>
      <w:szCs w:val="21"/>
    </w:rPr>
  </w:style>
  <w:style w:type="paragraph" w:customStyle="1" w:styleId="272">
    <w:name w:val="p16"/>
    <w:basedOn w:val="1"/>
    <w:qFormat/>
    <w:uiPriority w:val="0"/>
    <w:pPr>
      <w:widowControl/>
      <w:spacing w:after="200"/>
      <w:ind w:firstLine="420"/>
      <w:jc w:val="left"/>
    </w:pPr>
    <w:rPr>
      <w:rFonts w:ascii="Tahoma" w:hAnsi="Tahoma" w:cs="Tahoma"/>
      <w:sz w:val="22"/>
    </w:rPr>
  </w:style>
  <w:style w:type="paragraph" w:customStyle="1" w:styleId="273">
    <w:name w:val="目录 51"/>
    <w:basedOn w:val="1"/>
    <w:next w:val="1"/>
    <w:qFormat/>
    <w:uiPriority w:val="99"/>
    <w:pPr>
      <w:ind w:left="800"/>
    </w:pPr>
    <w:rPr>
      <w:rFonts w:ascii="Calibri" w:hAnsi="Calibri"/>
      <w:szCs w:val="22"/>
    </w:rPr>
  </w:style>
  <w:style w:type="character" w:customStyle="1" w:styleId="274">
    <w:name w:val="标题 4 Char"/>
    <w:link w:val="213"/>
    <w:qFormat/>
    <w:uiPriority w:val="0"/>
    <w:rPr>
      <w:rFonts w:ascii="Cambria" w:hAnsi="Cambria"/>
      <w:b/>
      <w:bCs/>
      <w:sz w:val="28"/>
      <w:szCs w:val="28"/>
    </w:rPr>
  </w:style>
  <w:style w:type="character" w:customStyle="1" w:styleId="275">
    <w:name w:val="标题 5 Char"/>
    <w:link w:val="214"/>
    <w:qFormat/>
    <w:uiPriority w:val="0"/>
    <w:rPr>
      <w:rFonts w:ascii="Times New Roman" w:hAnsi="Times New Roman"/>
      <w:b/>
      <w:bCs/>
      <w:sz w:val="28"/>
      <w:szCs w:val="28"/>
    </w:rPr>
  </w:style>
  <w:style w:type="paragraph" w:customStyle="1" w:styleId="276">
    <w:name w:val="__正文"/>
    <w:link w:val="277"/>
    <w:qFormat/>
    <w:uiPriority w:val="0"/>
    <w:pPr>
      <w:spacing w:line="360" w:lineRule="auto"/>
      <w:ind w:firstLine="200"/>
    </w:pPr>
    <w:rPr>
      <w:rFonts w:ascii="Calibri" w:hAnsi="Calibri" w:eastAsia="宋体" w:cs="Times New Roman"/>
      <w:sz w:val="24"/>
      <w:szCs w:val="21"/>
      <w:lang w:val="en-US" w:eastAsia="zh-CN" w:bidi="ar-SA"/>
    </w:rPr>
  </w:style>
  <w:style w:type="character" w:customStyle="1" w:styleId="277">
    <w:name w:val="__正文 Char"/>
    <w:link w:val="276"/>
    <w:qFormat/>
    <w:uiPriority w:val="0"/>
    <w:rPr>
      <w:sz w:val="24"/>
      <w:szCs w:val="21"/>
      <w:lang w:bidi="ar-SA"/>
    </w:rPr>
  </w:style>
  <w:style w:type="paragraph" w:customStyle="1" w:styleId="278">
    <w:name w:val="纯文本2"/>
    <w:basedOn w:val="1"/>
    <w:qFormat/>
    <w:uiPriority w:val="0"/>
    <w:rPr>
      <w:rFonts w:ascii="宋体" w:hAnsi="Courier New" w:cs="Courier New"/>
      <w:szCs w:val="21"/>
    </w:rPr>
  </w:style>
  <w:style w:type="paragraph" w:customStyle="1" w:styleId="279">
    <w:name w:val="正文1"/>
    <w:next w:val="1"/>
    <w:qFormat/>
    <w:uiPriority w:val="0"/>
    <w:rPr>
      <w:rFonts w:ascii="Times New Roman" w:hAnsi="Times New Roman" w:eastAsia="Times New Roman" w:cs="Times New Roman"/>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44</Pages>
  <Words>20453</Words>
  <Characters>21684</Characters>
  <Lines>229</Lines>
  <Paragraphs>64</Paragraphs>
  <TotalTime>70</TotalTime>
  <ScaleCrop>false</ScaleCrop>
  <LinksUpToDate>false</LinksUpToDate>
  <CharactersWithSpaces>22377</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2025-08-09T01:49:00Z</dcterms:created>
  <dc:creator>Administrator</dc:creator>
  <cp:lastModifiedBy>jadeye</cp:lastModifiedBy>
  <dcterms:modified xsi:type="dcterms:W3CDTF">2025-12-04T12:28:49Z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eyJoZGlkIjoiYzAzN2I3YTU1Y2E5ZTI4NGQzMWZmMTY1MGFhOThjYWEiLCJ1c2VySWQiOiIyNzk4NTA0ODMifQ==</vt:lpwstr>
  </property>
  <property fmtid="{D5CDD505-2E9C-101B-9397-08002B2CF9AE}" pid="3" name="KSOProductBuildVer">
    <vt:lpwstr>2052-12.1.0.24034</vt:lpwstr>
  </property>
  <property fmtid="{D5CDD505-2E9C-101B-9397-08002B2CF9AE}" pid="4" name="ICV">
    <vt:lpwstr>C8AB9B7D80F44DEE996DE23355CE5D3C_13</vt:lpwstr>
  </property>
</Properties>
</file>